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w:t>
      </w:r>
      <w:r w:rsidRPr="00310F6C">
        <w:rPr>
          <w:rFonts w:ascii="Arial" w:hAnsi="Arial" w:cs="Arial"/>
          <w:b/>
          <w:bCs/>
          <w:noProof w:val="0"/>
          <w:sz w:val="17"/>
        </w:rPr>
        <w:t>附件</w:t>
      </w:r>
      <w:r w:rsidRPr="00310F6C">
        <w:rPr>
          <w:rFonts w:ascii="Arial" w:hAnsi="Arial" w:cs="Arial"/>
          <w:b/>
          <w:bCs/>
          <w:noProof w:val="0"/>
          <w:sz w:val="17"/>
        </w:rPr>
        <w:t xml:space="preserve">3 </w:t>
      </w:r>
    </w:p>
    <w:p w:rsidR="00D66E7A" w:rsidRPr="00310F6C" w:rsidRDefault="00D66E7A" w:rsidP="00D66E7A">
      <w:pPr>
        <w:spacing w:before="100" w:beforeAutospacing="1" w:after="100" w:afterAutospacing="1" w:line="266" w:lineRule="atLeast"/>
        <w:jc w:val="center"/>
        <w:rPr>
          <w:rFonts w:ascii="Arial" w:hAnsi="Arial" w:cs="Arial"/>
          <w:noProof w:val="0"/>
          <w:sz w:val="17"/>
          <w:szCs w:val="17"/>
        </w:rPr>
      </w:pPr>
      <w:r w:rsidRPr="00310F6C">
        <w:rPr>
          <w:rFonts w:ascii="Arial" w:hAnsi="Arial" w:cs="Arial"/>
          <w:noProof w:val="0"/>
          <w:sz w:val="17"/>
          <w:szCs w:val="17"/>
        </w:rPr>
        <w:t xml:space="preserve">　　</w:t>
      </w:r>
      <w:r w:rsidRPr="00310F6C">
        <w:rPr>
          <w:rFonts w:ascii="Arial" w:hAnsi="Arial" w:cs="Arial"/>
          <w:b/>
          <w:bCs/>
          <w:noProof w:val="0"/>
          <w:sz w:val="17"/>
        </w:rPr>
        <w:t>关于咨询工程师（投资）职业资格考试</w:t>
      </w:r>
      <w:r w:rsidRPr="00310F6C">
        <w:rPr>
          <w:rFonts w:ascii="Arial" w:hAnsi="Arial" w:cs="Arial"/>
          <w:b/>
          <w:bCs/>
          <w:noProof w:val="0"/>
          <w:sz w:val="17"/>
        </w:rPr>
        <w:t xml:space="preserve"> </w:t>
      </w:r>
    </w:p>
    <w:p w:rsidR="00D66E7A" w:rsidRPr="00310F6C" w:rsidRDefault="00D66E7A" w:rsidP="00D66E7A">
      <w:pPr>
        <w:spacing w:before="100" w:beforeAutospacing="1" w:after="100" w:afterAutospacing="1" w:line="266" w:lineRule="atLeast"/>
        <w:jc w:val="center"/>
        <w:rPr>
          <w:rFonts w:ascii="Arial" w:hAnsi="Arial" w:cs="Arial"/>
          <w:noProof w:val="0"/>
          <w:sz w:val="17"/>
          <w:szCs w:val="17"/>
        </w:rPr>
      </w:pPr>
      <w:r w:rsidRPr="00310F6C">
        <w:rPr>
          <w:rFonts w:ascii="Arial" w:hAnsi="Arial" w:cs="Arial"/>
          <w:b/>
          <w:bCs/>
          <w:noProof w:val="0"/>
          <w:sz w:val="17"/>
        </w:rPr>
        <w:t xml:space="preserve">　　有关问题说明的通知</w:t>
      </w:r>
      <w:r w:rsidRPr="00310F6C">
        <w:rPr>
          <w:rFonts w:ascii="Arial" w:hAnsi="Arial" w:cs="Arial"/>
          <w:b/>
          <w:bCs/>
          <w:noProof w:val="0"/>
          <w:sz w:val="17"/>
        </w:rPr>
        <w:t xml:space="preserve"> </w:t>
      </w:r>
    </w:p>
    <w:p w:rsidR="00D66E7A" w:rsidRPr="00310F6C" w:rsidRDefault="00D66E7A" w:rsidP="00D66E7A">
      <w:pPr>
        <w:spacing w:before="100" w:beforeAutospacing="1" w:after="100" w:afterAutospacing="1" w:line="266" w:lineRule="atLeast"/>
        <w:jc w:val="center"/>
        <w:rPr>
          <w:rFonts w:ascii="Arial" w:hAnsi="Arial" w:cs="Arial"/>
          <w:noProof w:val="0"/>
          <w:sz w:val="17"/>
          <w:szCs w:val="17"/>
        </w:rPr>
      </w:pPr>
      <w:r w:rsidRPr="00310F6C">
        <w:rPr>
          <w:rFonts w:ascii="Arial" w:hAnsi="Arial" w:cs="Arial"/>
          <w:noProof w:val="0"/>
          <w:sz w:val="17"/>
          <w:szCs w:val="17"/>
        </w:rPr>
        <w:t xml:space="preserve">　　中</w:t>
      </w:r>
      <w:proofErr w:type="gramStart"/>
      <w:r w:rsidRPr="00310F6C">
        <w:rPr>
          <w:rFonts w:ascii="Arial" w:hAnsi="Arial" w:cs="Arial"/>
          <w:noProof w:val="0"/>
          <w:sz w:val="17"/>
          <w:szCs w:val="17"/>
        </w:rPr>
        <w:t>咨</w:t>
      </w:r>
      <w:proofErr w:type="gramEnd"/>
      <w:r w:rsidRPr="00310F6C">
        <w:rPr>
          <w:rFonts w:ascii="Arial" w:hAnsi="Arial" w:cs="Arial"/>
          <w:noProof w:val="0"/>
          <w:sz w:val="17"/>
          <w:szCs w:val="17"/>
        </w:rPr>
        <w:t>协办〔</w:t>
      </w:r>
      <w:r w:rsidRPr="00310F6C">
        <w:rPr>
          <w:rFonts w:ascii="Arial" w:hAnsi="Arial" w:cs="Arial"/>
          <w:noProof w:val="0"/>
          <w:sz w:val="17"/>
          <w:szCs w:val="17"/>
        </w:rPr>
        <w:t>2016</w:t>
      </w:r>
      <w:r w:rsidRPr="00310F6C">
        <w:rPr>
          <w:rFonts w:ascii="Arial" w:hAnsi="Arial" w:cs="Arial"/>
          <w:noProof w:val="0"/>
          <w:sz w:val="17"/>
          <w:szCs w:val="17"/>
        </w:rPr>
        <w:t>〕</w:t>
      </w:r>
      <w:r w:rsidRPr="00310F6C">
        <w:rPr>
          <w:rFonts w:ascii="Arial" w:hAnsi="Arial" w:cs="Arial"/>
          <w:noProof w:val="0"/>
          <w:sz w:val="17"/>
          <w:szCs w:val="17"/>
        </w:rPr>
        <w:t>65</w:t>
      </w:r>
      <w:r w:rsidRPr="00310F6C">
        <w:rPr>
          <w:rFonts w:ascii="Arial" w:hAnsi="Arial" w:cs="Arial"/>
          <w:noProof w:val="0"/>
          <w:sz w:val="17"/>
          <w:szCs w:val="17"/>
        </w:rPr>
        <w:t>号</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各有关单位和人员：</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为认真贯彻执行人力资源社会保障部和国家发展改革委印发的《工程咨询（投资）专业技术人员职业资格制度暂行规定》和《咨询工程师（投资）职业资格考试实施办法》（</w:t>
      </w:r>
      <w:proofErr w:type="gramStart"/>
      <w:r w:rsidRPr="00310F6C">
        <w:rPr>
          <w:rFonts w:ascii="Arial" w:hAnsi="Arial" w:cs="Arial"/>
          <w:noProof w:val="0"/>
          <w:sz w:val="17"/>
          <w:szCs w:val="17"/>
        </w:rPr>
        <w:t>人社部</w:t>
      </w:r>
      <w:proofErr w:type="gramEnd"/>
      <w:r w:rsidRPr="00310F6C">
        <w:rPr>
          <w:rFonts w:ascii="Arial" w:hAnsi="Arial" w:cs="Arial"/>
          <w:noProof w:val="0"/>
          <w:sz w:val="17"/>
          <w:szCs w:val="17"/>
        </w:rPr>
        <w:t>发〔</w:t>
      </w:r>
      <w:r w:rsidRPr="00310F6C">
        <w:rPr>
          <w:rFonts w:ascii="Arial" w:hAnsi="Arial" w:cs="Arial"/>
          <w:noProof w:val="0"/>
          <w:sz w:val="17"/>
          <w:szCs w:val="17"/>
        </w:rPr>
        <w:t>2015</w:t>
      </w:r>
      <w:r w:rsidRPr="00310F6C">
        <w:rPr>
          <w:rFonts w:ascii="Arial" w:hAnsi="Arial" w:cs="Arial"/>
          <w:noProof w:val="0"/>
          <w:sz w:val="17"/>
          <w:szCs w:val="17"/>
        </w:rPr>
        <w:t>〕</w:t>
      </w:r>
      <w:r w:rsidRPr="00310F6C">
        <w:rPr>
          <w:rFonts w:ascii="Arial" w:hAnsi="Arial" w:cs="Arial"/>
          <w:noProof w:val="0"/>
          <w:sz w:val="17"/>
          <w:szCs w:val="17"/>
        </w:rPr>
        <w:t>64</w:t>
      </w:r>
      <w:r w:rsidRPr="00310F6C">
        <w:rPr>
          <w:rFonts w:ascii="Arial" w:hAnsi="Arial" w:cs="Arial"/>
          <w:noProof w:val="0"/>
          <w:sz w:val="17"/>
          <w:szCs w:val="17"/>
        </w:rPr>
        <w:t>号）（以下简称《暂行规定》或《实施办法》），做好咨询工程师（投资）职业资格考试（以下简称</w:t>
      </w:r>
      <w:r w:rsidRPr="00310F6C">
        <w:rPr>
          <w:rFonts w:ascii="Arial" w:hAnsi="Arial" w:cs="Arial"/>
          <w:noProof w:val="0"/>
          <w:sz w:val="17"/>
          <w:szCs w:val="17"/>
        </w:rPr>
        <w:t>“</w:t>
      </w:r>
      <w:r w:rsidRPr="00310F6C">
        <w:rPr>
          <w:rFonts w:ascii="Arial" w:hAnsi="Arial" w:cs="Arial"/>
          <w:noProof w:val="0"/>
          <w:sz w:val="17"/>
          <w:szCs w:val="17"/>
        </w:rPr>
        <w:t>考试</w:t>
      </w:r>
      <w:r w:rsidRPr="00310F6C">
        <w:rPr>
          <w:rFonts w:ascii="Arial" w:hAnsi="Arial" w:cs="Arial"/>
          <w:noProof w:val="0"/>
          <w:sz w:val="17"/>
          <w:szCs w:val="17"/>
        </w:rPr>
        <w:t>”</w:t>
      </w:r>
      <w:r w:rsidRPr="00310F6C">
        <w:rPr>
          <w:rFonts w:ascii="Arial" w:hAnsi="Arial" w:cs="Arial"/>
          <w:noProof w:val="0"/>
          <w:sz w:val="17"/>
          <w:szCs w:val="17"/>
        </w:rPr>
        <w:t>）的各项工作，现就有关问题及《暂行规定》和《实施办法》中的有关规定做如下说明：</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一、咨询工程师（投资）职业资格属于国家设立的专业技术人员水平评价类职业资格，纳入全国专业技术人员职业资格证书制度统一规划管理。</w:t>
      </w:r>
      <w:proofErr w:type="gramStart"/>
      <w:r w:rsidRPr="00310F6C">
        <w:rPr>
          <w:rFonts w:ascii="Arial" w:hAnsi="Arial" w:cs="Arial"/>
          <w:noProof w:val="0"/>
          <w:sz w:val="17"/>
          <w:szCs w:val="17"/>
        </w:rPr>
        <w:t>根据人社部</w:t>
      </w:r>
      <w:proofErr w:type="gramEnd"/>
      <w:r w:rsidRPr="00310F6C">
        <w:rPr>
          <w:rFonts w:ascii="Arial" w:hAnsi="Arial" w:cs="Arial"/>
          <w:noProof w:val="0"/>
          <w:sz w:val="17"/>
          <w:szCs w:val="17"/>
        </w:rPr>
        <w:t>发〔</w:t>
      </w:r>
      <w:r w:rsidRPr="00310F6C">
        <w:rPr>
          <w:rFonts w:ascii="Arial" w:hAnsi="Arial" w:cs="Arial"/>
          <w:noProof w:val="0"/>
          <w:sz w:val="17"/>
          <w:szCs w:val="17"/>
        </w:rPr>
        <w:t>2015</w:t>
      </w:r>
      <w:r w:rsidRPr="00310F6C">
        <w:rPr>
          <w:rFonts w:ascii="Arial" w:hAnsi="Arial" w:cs="Arial"/>
          <w:noProof w:val="0"/>
          <w:sz w:val="17"/>
          <w:szCs w:val="17"/>
        </w:rPr>
        <w:t>〕</w:t>
      </w:r>
      <w:r w:rsidRPr="00310F6C">
        <w:rPr>
          <w:rFonts w:ascii="Arial" w:hAnsi="Arial" w:cs="Arial"/>
          <w:noProof w:val="0"/>
          <w:sz w:val="17"/>
          <w:szCs w:val="17"/>
        </w:rPr>
        <w:t>64</w:t>
      </w:r>
      <w:r w:rsidRPr="00310F6C">
        <w:rPr>
          <w:rFonts w:ascii="Arial" w:hAnsi="Arial" w:cs="Arial"/>
          <w:noProof w:val="0"/>
          <w:sz w:val="17"/>
          <w:szCs w:val="17"/>
        </w:rPr>
        <w:t>号文件规定，中国工程咨询协会具体负责考试的实施工作，人力资源社会保障部和国家发展改革委按照职责分工负责指导、监督和检查考试的实施工作。</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二、考试的部分考务工</w:t>
      </w:r>
      <w:proofErr w:type="gramStart"/>
      <w:r w:rsidRPr="00310F6C">
        <w:rPr>
          <w:rFonts w:ascii="Arial" w:hAnsi="Arial" w:cs="Arial"/>
          <w:noProof w:val="0"/>
          <w:sz w:val="17"/>
          <w:szCs w:val="17"/>
        </w:rPr>
        <w:t>作委托</w:t>
      </w:r>
      <w:proofErr w:type="gramEnd"/>
      <w:r w:rsidRPr="00310F6C">
        <w:rPr>
          <w:rFonts w:ascii="Arial" w:hAnsi="Arial" w:cs="Arial"/>
          <w:noProof w:val="0"/>
          <w:sz w:val="17"/>
          <w:szCs w:val="17"/>
        </w:rPr>
        <w:t>人力资源社会保障部人事考试中心负责，各地方工程咨询协会协助各地人事考试机构做好政策解释和报考人员的资格审核工作。报考人员通过人力资源社会保障部人事考试中心的全国统一网上报名系统，填写相关信息、上传照片，并在规定的时间内携带身份证、学历（学位）证书和工作证明等相关材料到指定地点办理资格审核手续。</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三、凡满足《暂行规定》第二章第十条规定的人员，均可报名参加咨询工程师（投资）职业资格考试。</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按照人发〔</w:t>
      </w:r>
      <w:r w:rsidRPr="00310F6C">
        <w:rPr>
          <w:rFonts w:ascii="Arial" w:hAnsi="Arial" w:cs="Arial"/>
          <w:noProof w:val="0"/>
          <w:sz w:val="17"/>
          <w:szCs w:val="17"/>
        </w:rPr>
        <w:t>2001</w:t>
      </w:r>
      <w:r w:rsidRPr="00310F6C">
        <w:rPr>
          <w:rFonts w:ascii="Arial" w:hAnsi="Arial" w:cs="Arial"/>
          <w:noProof w:val="0"/>
          <w:sz w:val="17"/>
          <w:szCs w:val="17"/>
        </w:rPr>
        <w:t>〕</w:t>
      </w:r>
      <w:r w:rsidRPr="00310F6C">
        <w:rPr>
          <w:rFonts w:ascii="Arial" w:hAnsi="Arial" w:cs="Arial"/>
          <w:noProof w:val="0"/>
          <w:sz w:val="17"/>
          <w:szCs w:val="17"/>
        </w:rPr>
        <w:t>127</w:t>
      </w:r>
      <w:r w:rsidRPr="00310F6C">
        <w:rPr>
          <w:rFonts w:ascii="Arial" w:hAnsi="Arial" w:cs="Arial"/>
          <w:noProof w:val="0"/>
          <w:sz w:val="17"/>
          <w:szCs w:val="17"/>
        </w:rPr>
        <w:t>号文件规定符合报名条件并参加过注册咨询工程师（投资）执业资格考试但未通过的人员，可以继续报名参加咨询工程师（投资）职业资格考试。</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四、考试设《宏观经济政策与发展规划》、《工程项目组织与管理》、《项目决策分析与评价》和《现代咨询方法与实务》</w:t>
      </w:r>
      <w:r w:rsidRPr="00310F6C">
        <w:rPr>
          <w:rFonts w:ascii="Arial" w:hAnsi="Arial" w:cs="Arial"/>
          <w:noProof w:val="0"/>
          <w:sz w:val="17"/>
          <w:szCs w:val="17"/>
        </w:rPr>
        <w:t>4</w:t>
      </w:r>
      <w:r w:rsidRPr="00310F6C">
        <w:rPr>
          <w:rFonts w:ascii="Arial" w:hAnsi="Arial" w:cs="Arial"/>
          <w:noProof w:val="0"/>
          <w:sz w:val="17"/>
          <w:szCs w:val="17"/>
        </w:rPr>
        <w:t>个科目。考试成绩实行</w:t>
      </w:r>
      <w:r w:rsidRPr="00310F6C">
        <w:rPr>
          <w:rFonts w:ascii="Arial" w:hAnsi="Arial" w:cs="Arial"/>
          <w:noProof w:val="0"/>
          <w:sz w:val="17"/>
          <w:szCs w:val="17"/>
        </w:rPr>
        <w:t>4</w:t>
      </w:r>
      <w:r w:rsidRPr="00310F6C">
        <w:rPr>
          <w:rFonts w:ascii="Arial" w:hAnsi="Arial" w:cs="Arial"/>
          <w:noProof w:val="0"/>
          <w:sz w:val="17"/>
          <w:szCs w:val="17"/>
        </w:rPr>
        <w:t>年为一个周期的滚动管理办法，应试人员在连续的</w:t>
      </w:r>
      <w:r w:rsidRPr="00310F6C">
        <w:rPr>
          <w:rFonts w:ascii="Arial" w:hAnsi="Arial" w:cs="Arial"/>
          <w:noProof w:val="0"/>
          <w:sz w:val="17"/>
          <w:szCs w:val="17"/>
        </w:rPr>
        <w:t>4</w:t>
      </w:r>
      <w:r w:rsidRPr="00310F6C">
        <w:rPr>
          <w:rFonts w:ascii="Arial" w:hAnsi="Arial" w:cs="Arial"/>
          <w:noProof w:val="0"/>
          <w:sz w:val="17"/>
          <w:szCs w:val="17"/>
        </w:rPr>
        <w:t>个考试年度内参加全部（</w:t>
      </w:r>
      <w:r w:rsidRPr="00310F6C">
        <w:rPr>
          <w:rFonts w:ascii="Arial" w:hAnsi="Arial" w:cs="Arial"/>
          <w:noProof w:val="0"/>
          <w:sz w:val="17"/>
          <w:szCs w:val="17"/>
        </w:rPr>
        <w:t>4</w:t>
      </w:r>
      <w:r w:rsidRPr="00310F6C">
        <w:rPr>
          <w:rFonts w:ascii="Arial" w:hAnsi="Arial" w:cs="Arial"/>
          <w:noProof w:val="0"/>
          <w:sz w:val="17"/>
          <w:szCs w:val="17"/>
        </w:rPr>
        <w:t>个）科目的考试并合格，可取得咨询工程师（投资）职业资格证书。</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符合免考条件的应试人员，只参加《项目决策分析与评价》和《现代咨询方法与实务》</w:t>
      </w:r>
      <w:r w:rsidRPr="00310F6C">
        <w:rPr>
          <w:rFonts w:ascii="Arial" w:hAnsi="Arial" w:cs="Arial"/>
          <w:noProof w:val="0"/>
          <w:sz w:val="17"/>
          <w:szCs w:val="17"/>
        </w:rPr>
        <w:t>2</w:t>
      </w:r>
      <w:r w:rsidRPr="00310F6C">
        <w:rPr>
          <w:rFonts w:ascii="Arial" w:hAnsi="Arial" w:cs="Arial"/>
          <w:noProof w:val="0"/>
          <w:sz w:val="17"/>
          <w:szCs w:val="17"/>
        </w:rPr>
        <w:t>个科目的考试。考试成绩实行</w:t>
      </w:r>
      <w:r w:rsidRPr="00310F6C">
        <w:rPr>
          <w:rFonts w:ascii="Arial" w:hAnsi="Arial" w:cs="Arial"/>
          <w:noProof w:val="0"/>
          <w:sz w:val="17"/>
          <w:szCs w:val="17"/>
        </w:rPr>
        <w:t>2</w:t>
      </w:r>
      <w:r w:rsidRPr="00310F6C">
        <w:rPr>
          <w:rFonts w:ascii="Arial" w:hAnsi="Arial" w:cs="Arial"/>
          <w:noProof w:val="0"/>
          <w:sz w:val="17"/>
          <w:szCs w:val="17"/>
        </w:rPr>
        <w:t>年为一个周期的滚动管理办法，应试人员在连续的</w:t>
      </w:r>
      <w:r w:rsidRPr="00310F6C">
        <w:rPr>
          <w:rFonts w:ascii="Arial" w:hAnsi="Arial" w:cs="Arial"/>
          <w:noProof w:val="0"/>
          <w:sz w:val="17"/>
          <w:szCs w:val="17"/>
        </w:rPr>
        <w:t>2</w:t>
      </w:r>
      <w:r w:rsidRPr="00310F6C">
        <w:rPr>
          <w:rFonts w:ascii="Arial" w:hAnsi="Arial" w:cs="Arial"/>
          <w:noProof w:val="0"/>
          <w:sz w:val="17"/>
          <w:szCs w:val="17"/>
        </w:rPr>
        <w:t>个考试年度内通过应试科目的考试，可取得咨询工程师（投资）职业资格证书。</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五、《暂行规定》第二章第十条中所称的</w:t>
      </w:r>
      <w:r w:rsidRPr="00310F6C">
        <w:rPr>
          <w:rFonts w:ascii="Arial" w:hAnsi="Arial" w:cs="Arial"/>
          <w:noProof w:val="0"/>
          <w:sz w:val="17"/>
          <w:szCs w:val="17"/>
        </w:rPr>
        <w:t>“</w:t>
      </w:r>
      <w:r w:rsidRPr="00310F6C">
        <w:rPr>
          <w:rFonts w:ascii="Arial" w:hAnsi="Arial" w:cs="Arial"/>
          <w:noProof w:val="0"/>
          <w:sz w:val="17"/>
          <w:szCs w:val="17"/>
        </w:rPr>
        <w:t>专业</w:t>
      </w:r>
      <w:r w:rsidRPr="00310F6C">
        <w:rPr>
          <w:rFonts w:ascii="Arial" w:hAnsi="Arial" w:cs="Arial"/>
          <w:noProof w:val="0"/>
          <w:sz w:val="17"/>
          <w:szCs w:val="17"/>
        </w:rPr>
        <w:t>”</w:t>
      </w:r>
      <w:r w:rsidRPr="00310F6C">
        <w:rPr>
          <w:rFonts w:ascii="Arial" w:hAnsi="Arial" w:cs="Arial"/>
          <w:noProof w:val="0"/>
          <w:sz w:val="17"/>
          <w:szCs w:val="17"/>
        </w:rPr>
        <w:t>是指教育部</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印发的《普通高等学校本科专业目录（</w:t>
      </w:r>
      <w:r w:rsidRPr="00310F6C">
        <w:rPr>
          <w:rFonts w:ascii="Arial" w:hAnsi="Arial" w:cs="Arial"/>
          <w:noProof w:val="0"/>
          <w:sz w:val="17"/>
          <w:szCs w:val="17"/>
        </w:rPr>
        <w:t>2012</w:t>
      </w:r>
      <w:r w:rsidRPr="00310F6C">
        <w:rPr>
          <w:rFonts w:ascii="Arial" w:hAnsi="Arial" w:cs="Arial"/>
          <w:noProof w:val="0"/>
          <w:sz w:val="17"/>
          <w:szCs w:val="17"/>
        </w:rPr>
        <w:t>年）》（</w:t>
      </w:r>
      <w:proofErr w:type="gramStart"/>
      <w:r w:rsidRPr="00310F6C">
        <w:rPr>
          <w:rFonts w:ascii="Arial" w:hAnsi="Arial" w:cs="Arial"/>
          <w:noProof w:val="0"/>
          <w:sz w:val="17"/>
          <w:szCs w:val="17"/>
        </w:rPr>
        <w:t>教高〔</w:t>
      </w:r>
      <w:r w:rsidRPr="00310F6C">
        <w:rPr>
          <w:rFonts w:ascii="Arial" w:hAnsi="Arial" w:cs="Arial"/>
          <w:noProof w:val="0"/>
          <w:sz w:val="17"/>
          <w:szCs w:val="17"/>
        </w:rPr>
        <w:t>2012</w:t>
      </w:r>
      <w:r w:rsidRPr="00310F6C">
        <w:rPr>
          <w:rFonts w:ascii="Arial" w:hAnsi="Arial" w:cs="Arial"/>
          <w:noProof w:val="0"/>
          <w:sz w:val="17"/>
          <w:szCs w:val="17"/>
        </w:rPr>
        <w:t>〕</w:t>
      </w:r>
      <w:proofErr w:type="gramEnd"/>
      <w:r w:rsidRPr="00310F6C">
        <w:rPr>
          <w:rFonts w:ascii="Arial" w:hAnsi="Arial" w:cs="Arial"/>
          <w:noProof w:val="0"/>
          <w:sz w:val="17"/>
          <w:szCs w:val="17"/>
        </w:rPr>
        <w:t>9</w:t>
      </w:r>
      <w:r w:rsidRPr="00310F6C">
        <w:rPr>
          <w:rFonts w:ascii="Arial" w:hAnsi="Arial" w:cs="Arial"/>
          <w:noProof w:val="0"/>
          <w:sz w:val="17"/>
          <w:szCs w:val="17"/>
        </w:rPr>
        <w:t>号）中所设置的有关学科门类专业，具体如下：</w:t>
      </w:r>
      <w:r w:rsidRPr="00310F6C">
        <w:rPr>
          <w:rFonts w:ascii="Arial" w:hAnsi="Arial" w:cs="Arial"/>
          <w:noProof w:val="0"/>
          <w:sz w:val="17"/>
          <w:szCs w:val="17"/>
        </w:rPr>
        <w:t>“</w:t>
      </w:r>
      <w:r w:rsidRPr="00310F6C">
        <w:rPr>
          <w:rFonts w:ascii="Arial" w:hAnsi="Arial" w:cs="Arial"/>
          <w:noProof w:val="0"/>
          <w:sz w:val="17"/>
          <w:szCs w:val="17"/>
        </w:rPr>
        <w:t>工学学科门类</w:t>
      </w:r>
      <w:r w:rsidRPr="00310F6C">
        <w:rPr>
          <w:rFonts w:ascii="Arial" w:hAnsi="Arial" w:cs="Arial"/>
          <w:noProof w:val="0"/>
          <w:sz w:val="17"/>
          <w:szCs w:val="17"/>
        </w:rPr>
        <w:t>”</w:t>
      </w:r>
      <w:r w:rsidRPr="00310F6C">
        <w:rPr>
          <w:rFonts w:ascii="Arial" w:hAnsi="Arial" w:cs="Arial"/>
          <w:noProof w:val="0"/>
          <w:sz w:val="17"/>
          <w:szCs w:val="17"/>
        </w:rPr>
        <w:t>专业是指</w:t>
      </w:r>
      <w:r w:rsidRPr="00310F6C">
        <w:rPr>
          <w:rFonts w:ascii="Arial" w:hAnsi="Arial" w:cs="Arial"/>
          <w:noProof w:val="0"/>
          <w:sz w:val="17"/>
          <w:szCs w:val="17"/>
        </w:rPr>
        <w:t>“</w:t>
      </w:r>
      <w:r w:rsidRPr="00310F6C">
        <w:rPr>
          <w:rFonts w:ascii="Arial" w:hAnsi="Arial" w:cs="Arial"/>
          <w:noProof w:val="0"/>
          <w:sz w:val="17"/>
          <w:szCs w:val="17"/>
        </w:rPr>
        <w:t>工学</w:t>
      </w:r>
      <w:r w:rsidRPr="00310F6C">
        <w:rPr>
          <w:rFonts w:ascii="Arial" w:hAnsi="Arial" w:cs="Arial"/>
          <w:noProof w:val="0"/>
          <w:sz w:val="17"/>
          <w:szCs w:val="17"/>
        </w:rPr>
        <w:t>”</w:t>
      </w:r>
      <w:r w:rsidRPr="00310F6C">
        <w:rPr>
          <w:rFonts w:ascii="Arial" w:hAnsi="Arial" w:cs="Arial"/>
          <w:noProof w:val="0"/>
          <w:sz w:val="17"/>
          <w:szCs w:val="17"/>
        </w:rPr>
        <w:t>学科门类下的所有专业：</w:t>
      </w:r>
      <w:r w:rsidRPr="00310F6C">
        <w:rPr>
          <w:rFonts w:ascii="Arial" w:hAnsi="Arial" w:cs="Arial"/>
          <w:noProof w:val="0"/>
          <w:sz w:val="17"/>
          <w:szCs w:val="17"/>
        </w:rPr>
        <w:t>“</w:t>
      </w:r>
      <w:r w:rsidRPr="00310F6C">
        <w:rPr>
          <w:rFonts w:ascii="Arial" w:hAnsi="Arial" w:cs="Arial"/>
          <w:noProof w:val="0"/>
          <w:sz w:val="17"/>
          <w:szCs w:val="17"/>
        </w:rPr>
        <w:t>经济学类</w:t>
      </w:r>
      <w:r w:rsidRPr="00310F6C">
        <w:rPr>
          <w:rFonts w:ascii="Arial" w:hAnsi="Arial" w:cs="Arial"/>
          <w:noProof w:val="0"/>
          <w:sz w:val="17"/>
          <w:szCs w:val="17"/>
        </w:rPr>
        <w:t>”</w:t>
      </w:r>
      <w:r w:rsidRPr="00310F6C">
        <w:rPr>
          <w:rFonts w:ascii="Arial" w:hAnsi="Arial" w:cs="Arial"/>
          <w:noProof w:val="0"/>
          <w:sz w:val="17"/>
          <w:szCs w:val="17"/>
        </w:rPr>
        <w:t>专业是指</w:t>
      </w:r>
      <w:r w:rsidRPr="00310F6C">
        <w:rPr>
          <w:rFonts w:ascii="Arial" w:hAnsi="Arial" w:cs="Arial"/>
          <w:noProof w:val="0"/>
          <w:sz w:val="17"/>
          <w:szCs w:val="17"/>
        </w:rPr>
        <w:t>“</w:t>
      </w:r>
      <w:r w:rsidRPr="00310F6C">
        <w:rPr>
          <w:rFonts w:ascii="Arial" w:hAnsi="Arial" w:cs="Arial"/>
          <w:noProof w:val="0"/>
          <w:sz w:val="17"/>
          <w:szCs w:val="17"/>
        </w:rPr>
        <w:t>经济学</w:t>
      </w:r>
      <w:r w:rsidRPr="00310F6C">
        <w:rPr>
          <w:rFonts w:ascii="Arial" w:hAnsi="Arial" w:cs="Arial"/>
          <w:noProof w:val="0"/>
          <w:sz w:val="17"/>
          <w:szCs w:val="17"/>
        </w:rPr>
        <w:t>”</w:t>
      </w:r>
      <w:r w:rsidRPr="00310F6C">
        <w:rPr>
          <w:rFonts w:ascii="Arial" w:hAnsi="Arial" w:cs="Arial"/>
          <w:noProof w:val="0"/>
          <w:sz w:val="17"/>
          <w:szCs w:val="17"/>
        </w:rPr>
        <w:t>学科门类下</w:t>
      </w:r>
      <w:r w:rsidRPr="00310F6C">
        <w:rPr>
          <w:rFonts w:ascii="Arial" w:hAnsi="Arial" w:cs="Arial"/>
          <w:noProof w:val="0"/>
          <w:sz w:val="17"/>
          <w:szCs w:val="17"/>
        </w:rPr>
        <w:t>“</w:t>
      </w:r>
      <w:r w:rsidRPr="00310F6C">
        <w:rPr>
          <w:rFonts w:ascii="Arial" w:hAnsi="Arial" w:cs="Arial"/>
          <w:noProof w:val="0"/>
          <w:sz w:val="17"/>
          <w:szCs w:val="17"/>
        </w:rPr>
        <w:t>经济学类</w:t>
      </w:r>
      <w:r w:rsidRPr="00310F6C">
        <w:rPr>
          <w:rFonts w:ascii="Arial" w:hAnsi="Arial" w:cs="Arial"/>
          <w:noProof w:val="0"/>
          <w:sz w:val="17"/>
          <w:szCs w:val="17"/>
        </w:rPr>
        <w:t>”</w:t>
      </w:r>
      <w:r w:rsidRPr="00310F6C">
        <w:rPr>
          <w:rFonts w:ascii="Arial" w:hAnsi="Arial" w:cs="Arial"/>
          <w:noProof w:val="0"/>
          <w:sz w:val="17"/>
          <w:szCs w:val="17"/>
        </w:rPr>
        <w:t>中的经济学专业和经济统计学专业：</w:t>
      </w:r>
      <w:r w:rsidRPr="00310F6C">
        <w:rPr>
          <w:rFonts w:ascii="Arial" w:hAnsi="Arial" w:cs="Arial"/>
          <w:noProof w:val="0"/>
          <w:sz w:val="17"/>
          <w:szCs w:val="17"/>
        </w:rPr>
        <w:t>“</w:t>
      </w:r>
      <w:r w:rsidRPr="00310F6C">
        <w:rPr>
          <w:rFonts w:ascii="Arial" w:hAnsi="Arial" w:cs="Arial"/>
          <w:noProof w:val="0"/>
          <w:sz w:val="17"/>
          <w:szCs w:val="17"/>
        </w:rPr>
        <w:t>管理科学与工程类</w:t>
      </w:r>
      <w:r w:rsidRPr="00310F6C">
        <w:rPr>
          <w:rFonts w:ascii="Arial" w:hAnsi="Arial" w:cs="Arial"/>
          <w:noProof w:val="0"/>
          <w:sz w:val="17"/>
          <w:szCs w:val="17"/>
        </w:rPr>
        <w:t>”</w:t>
      </w:r>
      <w:r w:rsidRPr="00310F6C">
        <w:rPr>
          <w:rFonts w:ascii="Arial" w:hAnsi="Arial" w:cs="Arial"/>
          <w:noProof w:val="0"/>
          <w:sz w:val="17"/>
          <w:szCs w:val="17"/>
        </w:rPr>
        <w:t>专业是指</w:t>
      </w:r>
      <w:r w:rsidRPr="00310F6C">
        <w:rPr>
          <w:rFonts w:ascii="Arial" w:hAnsi="Arial" w:cs="Arial"/>
          <w:noProof w:val="0"/>
          <w:sz w:val="17"/>
          <w:szCs w:val="17"/>
        </w:rPr>
        <w:t>“</w:t>
      </w:r>
      <w:r w:rsidRPr="00310F6C">
        <w:rPr>
          <w:rFonts w:ascii="Arial" w:hAnsi="Arial" w:cs="Arial"/>
          <w:noProof w:val="0"/>
          <w:sz w:val="17"/>
          <w:szCs w:val="17"/>
        </w:rPr>
        <w:t>管理学</w:t>
      </w:r>
      <w:r w:rsidRPr="00310F6C">
        <w:rPr>
          <w:rFonts w:ascii="Arial" w:hAnsi="Arial" w:cs="Arial"/>
          <w:noProof w:val="0"/>
          <w:sz w:val="17"/>
          <w:szCs w:val="17"/>
        </w:rPr>
        <w:t>”</w:t>
      </w:r>
      <w:r w:rsidRPr="00310F6C">
        <w:rPr>
          <w:rFonts w:ascii="Arial" w:hAnsi="Arial" w:cs="Arial"/>
          <w:noProof w:val="0"/>
          <w:sz w:val="17"/>
          <w:szCs w:val="17"/>
        </w:rPr>
        <w:t>学科门类下</w:t>
      </w:r>
      <w:r w:rsidRPr="00310F6C">
        <w:rPr>
          <w:rFonts w:ascii="Arial" w:hAnsi="Arial" w:cs="Arial"/>
          <w:noProof w:val="0"/>
          <w:sz w:val="17"/>
          <w:szCs w:val="17"/>
        </w:rPr>
        <w:t>“</w:t>
      </w:r>
      <w:r w:rsidRPr="00310F6C">
        <w:rPr>
          <w:rFonts w:ascii="Arial" w:hAnsi="Arial" w:cs="Arial"/>
          <w:noProof w:val="0"/>
          <w:sz w:val="17"/>
          <w:szCs w:val="17"/>
        </w:rPr>
        <w:t>管理科学与工程类</w:t>
      </w:r>
      <w:r w:rsidRPr="00310F6C">
        <w:rPr>
          <w:rFonts w:ascii="Arial" w:hAnsi="Arial" w:cs="Arial"/>
          <w:noProof w:val="0"/>
          <w:sz w:val="17"/>
          <w:szCs w:val="17"/>
        </w:rPr>
        <w:t>”</w:t>
      </w:r>
      <w:r w:rsidRPr="00310F6C">
        <w:rPr>
          <w:rFonts w:ascii="Arial" w:hAnsi="Arial" w:cs="Arial"/>
          <w:noProof w:val="0"/>
          <w:sz w:val="17"/>
          <w:szCs w:val="17"/>
        </w:rPr>
        <w:t>中的管理科学专业、信息管理与信息系统专业、工程管理专业、房地产开发与管理专业以及工程造价专业。</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上述专业范围以外的其它专业的报考人员，其累计从事工程咨询业务的年限均相应增加满</w:t>
      </w:r>
      <w:r w:rsidRPr="00310F6C">
        <w:rPr>
          <w:rFonts w:ascii="Arial" w:hAnsi="Arial" w:cs="Arial"/>
          <w:noProof w:val="0"/>
          <w:sz w:val="17"/>
          <w:szCs w:val="17"/>
        </w:rPr>
        <w:t>2</w:t>
      </w:r>
      <w:r w:rsidRPr="00310F6C">
        <w:rPr>
          <w:rFonts w:ascii="Arial" w:hAnsi="Arial" w:cs="Arial"/>
          <w:noProof w:val="0"/>
          <w:sz w:val="17"/>
          <w:szCs w:val="17"/>
        </w:rPr>
        <w:t>年。</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lastRenderedPageBreak/>
        <w:t xml:space="preserve">　　六、报名条件中所要求的学历和学位，是指国家承认的国民教育系列学历和学位。</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七、《暂行规定》第二章第十条中规定的从业年限，是指报考</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人员累计从事工程咨询相关业务时间的总和，从取得大专学历（最低学历要求）后参加工作之日起计算，截止考试报名年度当年年底。</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八、《暂行规定》第二章第十条中所称</w:t>
      </w:r>
      <w:r w:rsidRPr="00310F6C">
        <w:rPr>
          <w:rFonts w:ascii="Arial" w:hAnsi="Arial" w:cs="Arial"/>
          <w:noProof w:val="0"/>
          <w:sz w:val="17"/>
          <w:szCs w:val="17"/>
        </w:rPr>
        <w:t>“</w:t>
      </w:r>
      <w:r w:rsidRPr="00310F6C">
        <w:rPr>
          <w:rFonts w:ascii="Arial" w:hAnsi="Arial" w:cs="Arial"/>
          <w:noProof w:val="0"/>
          <w:sz w:val="17"/>
          <w:szCs w:val="17"/>
        </w:rPr>
        <w:t>工程咨询业务</w:t>
      </w:r>
      <w:r w:rsidRPr="00310F6C">
        <w:rPr>
          <w:rFonts w:ascii="Arial" w:hAnsi="Arial" w:cs="Arial"/>
          <w:noProof w:val="0"/>
          <w:sz w:val="17"/>
          <w:szCs w:val="17"/>
        </w:rPr>
        <w:t>”</w:t>
      </w:r>
      <w:r w:rsidRPr="00310F6C">
        <w:rPr>
          <w:rFonts w:ascii="Arial" w:hAnsi="Arial" w:cs="Arial"/>
          <w:noProof w:val="0"/>
          <w:sz w:val="17"/>
          <w:szCs w:val="17"/>
        </w:rPr>
        <w:t>是指《工程咨询单位资格认定办法》（国家发展改革委令</w:t>
      </w:r>
      <w:r w:rsidRPr="00310F6C">
        <w:rPr>
          <w:rFonts w:ascii="Arial" w:hAnsi="Arial" w:cs="Arial"/>
          <w:noProof w:val="0"/>
          <w:sz w:val="17"/>
          <w:szCs w:val="17"/>
        </w:rPr>
        <w:t>2005</w:t>
      </w:r>
      <w:r w:rsidRPr="00310F6C">
        <w:rPr>
          <w:rFonts w:ascii="Arial" w:hAnsi="Arial" w:cs="Arial"/>
          <w:noProof w:val="0"/>
          <w:sz w:val="17"/>
          <w:szCs w:val="17"/>
        </w:rPr>
        <w:t>年第</w:t>
      </w:r>
      <w:r w:rsidRPr="00310F6C">
        <w:rPr>
          <w:rFonts w:ascii="Arial" w:hAnsi="Arial" w:cs="Arial"/>
          <w:noProof w:val="0"/>
          <w:sz w:val="17"/>
          <w:szCs w:val="17"/>
        </w:rPr>
        <w:t>29</w:t>
      </w:r>
      <w:r w:rsidRPr="00310F6C">
        <w:rPr>
          <w:rFonts w:ascii="Arial" w:hAnsi="Arial" w:cs="Arial"/>
          <w:noProof w:val="0"/>
          <w:sz w:val="17"/>
          <w:szCs w:val="17"/>
        </w:rPr>
        <w:t>号）中规定的工程咨询单位服务范围，即规划咨询，编制项目建议书，编制项目可行性研究报告、项目申请报告和资金申请报告，评估咨询，工程设计，招标代理，工程监理，设备监理，工程项目管理，以及国家发展改革委规定的其他工程咨询业务。其中，工程设计、招标代理、工程监理、设备监理业务，以国务院有关部门颁发的单位资格证书中的规定为准。</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九、《实施办法》第六条（一）中所称获奖项目的</w:t>
      </w:r>
      <w:r w:rsidRPr="00310F6C">
        <w:rPr>
          <w:rFonts w:ascii="Arial" w:hAnsi="Arial" w:cs="Arial"/>
          <w:noProof w:val="0"/>
          <w:sz w:val="17"/>
          <w:szCs w:val="17"/>
        </w:rPr>
        <w:t>“</w:t>
      </w:r>
      <w:r w:rsidRPr="00310F6C">
        <w:rPr>
          <w:rFonts w:ascii="Arial" w:hAnsi="Arial" w:cs="Arial"/>
          <w:noProof w:val="0"/>
          <w:sz w:val="17"/>
          <w:szCs w:val="17"/>
        </w:rPr>
        <w:t>主要完成人</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是指中国工程咨询协会组织评选的全国优秀工程咨询成果一、二、三等奖以及住房城乡建设部组织评选的优秀工程设计和优秀工程勘察金、银奖所附获奖证书或获奖名单中所列人员。</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上述人员可免试部分科目，只参加《项目决策分析与评价》和《现代咨询方法与实务》</w:t>
      </w:r>
      <w:r w:rsidRPr="00310F6C">
        <w:rPr>
          <w:rFonts w:ascii="Arial" w:hAnsi="Arial" w:cs="Arial"/>
          <w:noProof w:val="0"/>
          <w:sz w:val="17"/>
          <w:szCs w:val="17"/>
        </w:rPr>
        <w:t>2</w:t>
      </w:r>
      <w:r w:rsidRPr="00310F6C">
        <w:rPr>
          <w:rFonts w:ascii="Arial" w:hAnsi="Arial" w:cs="Arial"/>
          <w:noProof w:val="0"/>
          <w:sz w:val="17"/>
          <w:szCs w:val="17"/>
        </w:rPr>
        <w:t>个科目的考试。</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十、《实施办法》第六条（二）中所称</w:t>
      </w:r>
      <w:r w:rsidRPr="00310F6C">
        <w:rPr>
          <w:rFonts w:ascii="Arial" w:hAnsi="Arial" w:cs="Arial"/>
          <w:noProof w:val="0"/>
          <w:sz w:val="17"/>
          <w:szCs w:val="17"/>
        </w:rPr>
        <w:t>“</w:t>
      </w:r>
      <w:r w:rsidRPr="00310F6C">
        <w:rPr>
          <w:rFonts w:ascii="Arial" w:hAnsi="Arial" w:cs="Arial"/>
          <w:noProof w:val="0"/>
          <w:sz w:val="17"/>
          <w:szCs w:val="17"/>
        </w:rPr>
        <w:t>工程技术类职业资格证书</w:t>
      </w:r>
      <w:r w:rsidRPr="00310F6C">
        <w:rPr>
          <w:rFonts w:ascii="Arial" w:hAnsi="Arial" w:cs="Arial"/>
          <w:noProof w:val="0"/>
          <w:sz w:val="17"/>
          <w:szCs w:val="17"/>
        </w:rPr>
        <w:t>”</w:t>
      </w:r>
      <w:r w:rsidRPr="00310F6C">
        <w:rPr>
          <w:rFonts w:ascii="Arial" w:hAnsi="Arial" w:cs="Arial"/>
          <w:noProof w:val="0"/>
          <w:sz w:val="17"/>
          <w:szCs w:val="17"/>
        </w:rPr>
        <w:t>，应当满足三个条件：一是该资格证书须是人力资源社会保障部会同国家有关业务主管部门共同设立的；二是须是与工程技术相关的；三是该证书须是通过全国统一考试取得的。由人力资源社会保障部会同有关业务主管部门设立的有关工程技术类职业资格的证书包括：一级注册建筑师、一级建造师、一级注册结构工程师、注册城市规划师、造价工程师、监理工程师、注册设备监理师、招标师、投资建设项目管理师、注册土木工程师、注册电气工程师、注册公用设备工程师、注册化工工程师、注册环保工程师、注册核安全工程师、注册安全工程师、环境影响评价工程师。</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十一、</w:t>
      </w:r>
      <w:r w:rsidRPr="00310F6C">
        <w:rPr>
          <w:rFonts w:ascii="Arial" w:hAnsi="Arial" w:cs="Arial"/>
          <w:noProof w:val="0"/>
          <w:sz w:val="17"/>
          <w:szCs w:val="17"/>
        </w:rPr>
        <w:t>2013</w:t>
      </w:r>
      <w:r w:rsidRPr="00310F6C">
        <w:rPr>
          <w:rFonts w:ascii="Arial" w:hAnsi="Arial" w:cs="Arial"/>
          <w:noProof w:val="0"/>
          <w:sz w:val="17"/>
          <w:szCs w:val="17"/>
        </w:rPr>
        <w:t>年和</w:t>
      </w:r>
      <w:r w:rsidRPr="00310F6C">
        <w:rPr>
          <w:rFonts w:ascii="Arial" w:hAnsi="Arial" w:cs="Arial"/>
          <w:noProof w:val="0"/>
          <w:sz w:val="17"/>
          <w:szCs w:val="17"/>
        </w:rPr>
        <w:t>2014</w:t>
      </w:r>
      <w:r w:rsidRPr="00310F6C">
        <w:rPr>
          <w:rFonts w:ascii="Arial" w:hAnsi="Arial" w:cs="Arial"/>
          <w:noProof w:val="0"/>
          <w:sz w:val="17"/>
          <w:szCs w:val="17"/>
        </w:rPr>
        <w:t>年参加全部科目考试的应试人员，其对应考试科目的合格成绩继续有效，并按照</w:t>
      </w:r>
      <w:r w:rsidRPr="00310F6C">
        <w:rPr>
          <w:rFonts w:ascii="Arial" w:hAnsi="Arial" w:cs="Arial"/>
          <w:noProof w:val="0"/>
          <w:sz w:val="17"/>
          <w:szCs w:val="17"/>
        </w:rPr>
        <w:t>4</w:t>
      </w:r>
      <w:r w:rsidRPr="00310F6C">
        <w:rPr>
          <w:rFonts w:ascii="Arial" w:hAnsi="Arial" w:cs="Arial"/>
          <w:noProof w:val="0"/>
          <w:sz w:val="17"/>
          <w:szCs w:val="17"/>
        </w:rPr>
        <w:t>年为一个周期的规定分别顺延至</w:t>
      </w:r>
      <w:r w:rsidRPr="00310F6C">
        <w:rPr>
          <w:rFonts w:ascii="Arial" w:hAnsi="Arial" w:cs="Arial"/>
          <w:noProof w:val="0"/>
          <w:sz w:val="17"/>
          <w:szCs w:val="17"/>
        </w:rPr>
        <w:t>2017</w:t>
      </w:r>
      <w:r w:rsidRPr="00310F6C">
        <w:rPr>
          <w:rFonts w:ascii="Arial" w:hAnsi="Arial" w:cs="Arial"/>
          <w:noProof w:val="0"/>
          <w:sz w:val="17"/>
          <w:szCs w:val="17"/>
        </w:rPr>
        <w:t>年和</w:t>
      </w:r>
      <w:r w:rsidRPr="00310F6C">
        <w:rPr>
          <w:rFonts w:ascii="Arial" w:hAnsi="Arial" w:cs="Arial"/>
          <w:noProof w:val="0"/>
          <w:sz w:val="17"/>
          <w:szCs w:val="17"/>
        </w:rPr>
        <w:t>2018</w:t>
      </w:r>
      <w:r w:rsidRPr="00310F6C">
        <w:rPr>
          <w:rFonts w:ascii="Arial" w:hAnsi="Arial" w:cs="Arial"/>
          <w:noProof w:val="0"/>
          <w:sz w:val="17"/>
          <w:szCs w:val="17"/>
        </w:rPr>
        <w:t>年。</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十二、报考咨询工程师（投资）职业资格所提供证明须加盖本单位公章或</w:t>
      </w:r>
      <w:proofErr w:type="gramStart"/>
      <w:r w:rsidRPr="00310F6C">
        <w:rPr>
          <w:rFonts w:ascii="Arial" w:hAnsi="Arial" w:cs="Arial"/>
          <w:noProof w:val="0"/>
          <w:sz w:val="17"/>
          <w:szCs w:val="17"/>
        </w:rPr>
        <w:t>人事章方可</w:t>
      </w:r>
      <w:proofErr w:type="gramEnd"/>
      <w:r w:rsidRPr="00310F6C">
        <w:rPr>
          <w:rFonts w:ascii="Arial" w:hAnsi="Arial" w:cs="Arial"/>
          <w:noProof w:val="0"/>
          <w:sz w:val="17"/>
          <w:szCs w:val="17"/>
        </w:rPr>
        <w:t>有效。</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十三、咨询工程师（投资）职业资格考试收费为经营服务性收费，由中国工程咨询协会按照考试成本确定收费标准。收费标准为客观题科目</w:t>
      </w:r>
      <w:r w:rsidRPr="00310F6C">
        <w:rPr>
          <w:rFonts w:ascii="Arial" w:hAnsi="Arial" w:cs="Arial"/>
          <w:noProof w:val="0"/>
          <w:sz w:val="17"/>
          <w:szCs w:val="17"/>
        </w:rPr>
        <w:t>130</w:t>
      </w:r>
      <w:r w:rsidRPr="00310F6C">
        <w:rPr>
          <w:rFonts w:ascii="Arial" w:hAnsi="Arial" w:cs="Arial"/>
          <w:noProof w:val="0"/>
          <w:sz w:val="17"/>
          <w:szCs w:val="17"/>
        </w:rPr>
        <w:t>元</w:t>
      </w:r>
      <w:r w:rsidRPr="00310F6C">
        <w:rPr>
          <w:rFonts w:ascii="Arial" w:hAnsi="Arial" w:cs="Arial"/>
          <w:noProof w:val="0"/>
          <w:sz w:val="17"/>
          <w:szCs w:val="17"/>
        </w:rPr>
        <w:t>/</w:t>
      </w:r>
      <w:r w:rsidRPr="00310F6C">
        <w:rPr>
          <w:rFonts w:ascii="Arial" w:hAnsi="Arial" w:cs="Arial"/>
          <w:noProof w:val="0"/>
          <w:sz w:val="17"/>
          <w:szCs w:val="17"/>
        </w:rPr>
        <w:t>人。科，主观题科目</w:t>
      </w:r>
      <w:r w:rsidRPr="00310F6C">
        <w:rPr>
          <w:rFonts w:ascii="Arial" w:hAnsi="Arial" w:cs="Arial"/>
          <w:noProof w:val="0"/>
          <w:sz w:val="17"/>
          <w:szCs w:val="17"/>
        </w:rPr>
        <w:t>150</w:t>
      </w:r>
      <w:r w:rsidRPr="00310F6C">
        <w:rPr>
          <w:rFonts w:ascii="Arial" w:hAnsi="Arial" w:cs="Arial"/>
          <w:noProof w:val="0"/>
          <w:sz w:val="17"/>
          <w:szCs w:val="17"/>
        </w:rPr>
        <w:t>元</w:t>
      </w:r>
      <w:r w:rsidRPr="00310F6C">
        <w:rPr>
          <w:rFonts w:ascii="Arial" w:hAnsi="Arial" w:cs="Arial"/>
          <w:noProof w:val="0"/>
          <w:sz w:val="17"/>
          <w:szCs w:val="17"/>
        </w:rPr>
        <w:t>/</w:t>
      </w:r>
      <w:r w:rsidRPr="00310F6C">
        <w:rPr>
          <w:rFonts w:ascii="Arial" w:hAnsi="Arial" w:cs="Arial"/>
          <w:noProof w:val="0"/>
          <w:sz w:val="17"/>
          <w:szCs w:val="17"/>
        </w:rPr>
        <w:t>人。科。</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十四、咨询工程师（投资）职业资格证书由人力资源社会保障部和国家发展改革委监制，中国工程咨询协会用印，中国工程咨询协会通过各地方工程咨询协会发放</w:t>
      </w:r>
      <w:proofErr w:type="gramStart"/>
      <w:r w:rsidRPr="00310F6C">
        <w:rPr>
          <w:rFonts w:ascii="Arial" w:hAnsi="Arial" w:cs="Arial"/>
          <w:noProof w:val="0"/>
          <w:sz w:val="17"/>
          <w:szCs w:val="17"/>
        </w:rPr>
        <w:t>给考试</w:t>
      </w:r>
      <w:proofErr w:type="gramEnd"/>
      <w:r w:rsidRPr="00310F6C">
        <w:rPr>
          <w:rFonts w:ascii="Arial" w:hAnsi="Arial" w:cs="Arial"/>
          <w:noProof w:val="0"/>
          <w:sz w:val="17"/>
          <w:szCs w:val="17"/>
        </w:rPr>
        <w:t>合格人员。</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jc w:val="right"/>
        <w:rPr>
          <w:rFonts w:ascii="Arial" w:hAnsi="Arial" w:cs="Arial"/>
          <w:noProof w:val="0"/>
          <w:sz w:val="17"/>
          <w:szCs w:val="17"/>
        </w:rPr>
      </w:pPr>
      <w:r w:rsidRPr="00310F6C">
        <w:rPr>
          <w:rFonts w:ascii="Arial" w:hAnsi="Arial" w:cs="Arial"/>
          <w:noProof w:val="0"/>
          <w:sz w:val="17"/>
          <w:szCs w:val="17"/>
        </w:rPr>
        <w:t xml:space="preserve">　　中国工程咨询协会</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jc w:val="right"/>
        <w:rPr>
          <w:rFonts w:ascii="Arial" w:hAnsi="Arial" w:cs="Arial"/>
          <w:noProof w:val="0"/>
          <w:sz w:val="17"/>
          <w:szCs w:val="17"/>
        </w:rPr>
      </w:pPr>
      <w:r w:rsidRPr="00310F6C">
        <w:rPr>
          <w:rFonts w:ascii="Arial" w:hAnsi="Arial" w:cs="Arial"/>
          <w:noProof w:val="0"/>
          <w:sz w:val="17"/>
          <w:szCs w:val="17"/>
        </w:rPr>
        <w:t xml:space="preserve">　　</w:t>
      </w:r>
      <w:r w:rsidRPr="00310F6C">
        <w:rPr>
          <w:rFonts w:ascii="Arial" w:hAnsi="Arial" w:cs="Arial"/>
          <w:noProof w:val="0"/>
          <w:sz w:val="17"/>
          <w:szCs w:val="17"/>
        </w:rPr>
        <w:t>2016</w:t>
      </w:r>
      <w:r w:rsidRPr="00310F6C">
        <w:rPr>
          <w:rFonts w:ascii="Arial" w:hAnsi="Arial" w:cs="Arial"/>
          <w:noProof w:val="0"/>
          <w:sz w:val="17"/>
          <w:szCs w:val="17"/>
        </w:rPr>
        <w:t>年</w:t>
      </w:r>
      <w:r w:rsidRPr="00310F6C">
        <w:rPr>
          <w:rFonts w:ascii="Arial" w:hAnsi="Arial" w:cs="Arial"/>
          <w:noProof w:val="0"/>
          <w:sz w:val="17"/>
          <w:szCs w:val="17"/>
        </w:rPr>
        <w:t>12</w:t>
      </w:r>
      <w:r w:rsidRPr="00310F6C">
        <w:rPr>
          <w:rFonts w:ascii="Arial" w:hAnsi="Arial" w:cs="Arial"/>
          <w:noProof w:val="0"/>
          <w:sz w:val="17"/>
          <w:szCs w:val="17"/>
        </w:rPr>
        <w:t>月</w:t>
      </w:r>
      <w:r w:rsidRPr="00310F6C">
        <w:rPr>
          <w:rFonts w:ascii="Arial" w:hAnsi="Arial" w:cs="Arial"/>
          <w:noProof w:val="0"/>
          <w:sz w:val="17"/>
          <w:szCs w:val="17"/>
        </w:rPr>
        <w:t>19</w:t>
      </w:r>
      <w:r w:rsidRPr="00310F6C">
        <w:rPr>
          <w:rFonts w:ascii="Arial" w:hAnsi="Arial" w:cs="Arial"/>
          <w:noProof w:val="0"/>
          <w:sz w:val="17"/>
          <w:szCs w:val="17"/>
        </w:rPr>
        <w:t>日</w:t>
      </w: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rPr>
          <w:rFonts w:ascii="Arial" w:hAnsi="Arial" w:cs="Arial"/>
          <w:noProof w:val="0"/>
          <w:sz w:val="17"/>
          <w:szCs w:val="17"/>
        </w:rPr>
      </w:pPr>
      <w:r w:rsidRPr="00310F6C">
        <w:rPr>
          <w:rFonts w:ascii="Arial" w:hAnsi="Arial" w:cs="Arial"/>
          <w:noProof w:val="0"/>
          <w:sz w:val="17"/>
          <w:szCs w:val="17"/>
        </w:rPr>
        <w:t xml:space="preserve">　　</w:t>
      </w:r>
    </w:p>
    <w:p w:rsidR="00D66E7A" w:rsidRPr="00310F6C" w:rsidRDefault="00D66E7A" w:rsidP="00D66E7A">
      <w:pPr>
        <w:spacing w:before="100" w:beforeAutospacing="1" w:after="100" w:afterAutospacing="1" w:line="266" w:lineRule="atLeast"/>
        <w:jc w:val="center"/>
        <w:rPr>
          <w:rFonts w:ascii="Arial" w:hAnsi="Arial" w:cs="Arial"/>
          <w:noProof w:val="0"/>
          <w:sz w:val="17"/>
          <w:szCs w:val="17"/>
        </w:rPr>
      </w:pPr>
    </w:p>
    <w:p w:rsidR="00D27B86" w:rsidRDefault="00D27B86" w:rsidP="00D66E7A">
      <w:pPr>
        <w:spacing w:before="156" w:after="156"/>
        <w:jc w:val="center"/>
      </w:pPr>
    </w:p>
    <w:sectPr w:rsidR="00D27B86" w:rsidSect="00D27B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MV Bol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66E7A"/>
    <w:rsid w:val="00096A8B"/>
    <w:rsid w:val="000A7737"/>
    <w:rsid w:val="00141964"/>
    <w:rsid w:val="00156A6B"/>
    <w:rsid w:val="00194271"/>
    <w:rsid w:val="001A3080"/>
    <w:rsid w:val="00231CCC"/>
    <w:rsid w:val="002B4719"/>
    <w:rsid w:val="002D1028"/>
    <w:rsid w:val="003206F7"/>
    <w:rsid w:val="00327B51"/>
    <w:rsid w:val="003A7337"/>
    <w:rsid w:val="004508B0"/>
    <w:rsid w:val="00492751"/>
    <w:rsid w:val="004A1D6C"/>
    <w:rsid w:val="004E40E2"/>
    <w:rsid w:val="005A1B05"/>
    <w:rsid w:val="0061590B"/>
    <w:rsid w:val="00632383"/>
    <w:rsid w:val="00694DBE"/>
    <w:rsid w:val="006A1E68"/>
    <w:rsid w:val="006E1E78"/>
    <w:rsid w:val="00732716"/>
    <w:rsid w:val="007647AC"/>
    <w:rsid w:val="00795AEA"/>
    <w:rsid w:val="007F2DDA"/>
    <w:rsid w:val="00824A65"/>
    <w:rsid w:val="00846682"/>
    <w:rsid w:val="00867432"/>
    <w:rsid w:val="00902716"/>
    <w:rsid w:val="00952C78"/>
    <w:rsid w:val="00963AD9"/>
    <w:rsid w:val="009C19DF"/>
    <w:rsid w:val="00A11546"/>
    <w:rsid w:val="00A54B51"/>
    <w:rsid w:val="00AD287F"/>
    <w:rsid w:val="00AD5952"/>
    <w:rsid w:val="00B21E6C"/>
    <w:rsid w:val="00C0478C"/>
    <w:rsid w:val="00C8568E"/>
    <w:rsid w:val="00CB3797"/>
    <w:rsid w:val="00CD41FB"/>
    <w:rsid w:val="00D25C61"/>
    <w:rsid w:val="00D27B86"/>
    <w:rsid w:val="00D66E7A"/>
    <w:rsid w:val="00DB0EDA"/>
    <w:rsid w:val="00E06A5C"/>
    <w:rsid w:val="00E07DB5"/>
    <w:rsid w:val="00E20858"/>
    <w:rsid w:val="00EA0C9C"/>
    <w:rsid w:val="00F769DD"/>
    <w:rsid w:val="00F80A01"/>
    <w:rsid w:val="00FF6E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Lines="50" w:afterLines="50"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6E7A"/>
    <w:pPr>
      <w:spacing w:beforeLines="0" w:afterLines="0" w:line="360" w:lineRule="auto"/>
    </w:pPr>
    <w:rPr>
      <w:rFonts w:ascii="宋体" w:eastAsia="宋体" w:hAnsi="微软雅黑" w:cs="宋体"/>
      <w:noProof/>
      <w:kern w:val="0"/>
      <w:sz w:val="24"/>
      <w:szCs w:val="18"/>
    </w:rPr>
  </w:style>
  <w:style w:type="paragraph" w:styleId="1">
    <w:name w:val="heading 1"/>
    <w:basedOn w:val="a"/>
    <w:link w:val="1Char"/>
    <w:uiPriority w:val="9"/>
    <w:qFormat/>
    <w:rsid w:val="00194271"/>
    <w:pPr>
      <w:spacing w:before="100" w:beforeAutospacing="1" w:after="100" w:afterAutospacing="1"/>
      <w:jc w:val="center"/>
      <w:outlineLvl w:val="0"/>
    </w:pPr>
    <w:rPr>
      <w:rFonts w:eastAsiaTheme="minorEastAsia" w:hAnsi="宋体"/>
      <w:b/>
      <w:bCs/>
      <w:noProof w:val="0"/>
      <w:kern w:val="36"/>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94271"/>
    <w:rPr>
      <w:rFonts w:ascii="宋体" w:hAnsi="宋体" w:cs="宋体"/>
      <w:b/>
      <w:bCs/>
      <w:kern w:val="36"/>
      <w:sz w:val="24"/>
      <w:szCs w:val="4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352</Words>
  <Characters>2010</Characters>
  <Application>Microsoft Office Word</Application>
  <DocSecurity>0</DocSecurity>
  <Lines>16</Lines>
  <Paragraphs>4</Paragraphs>
  <ScaleCrop>false</ScaleCrop>
  <Company/>
  <LinksUpToDate>false</LinksUpToDate>
  <CharactersWithSpaces>2358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2018-01-18T10:38:00Z</dcterms:created>
  <dcterms:modified xsi:type="dcterms:W3CDTF">2018-01-18T10:39:00Z</dcterms:modified>
</cp:coreProperties>
</file>