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4153" w:rsidRPr="001D4153" w:rsidRDefault="001D4153" w:rsidP="001D4153">
      <w:pPr>
        <w:widowControl/>
        <w:shd w:val="clear" w:color="auto" w:fill="FFFFFF"/>
        <w:spacing w:line="360" w:lineRule="atLeast"/>
        <w:jc w:val="center"/>
        <w:rPr>
          <w:rFonts w:ascii="宋体" w:eastAsia="宋体" w:hAnsi="宋体" w:cs="宋体"/>
          <w:color w:val="000000" w:themeColor="text1"/>
          <w:kern w:val="0"/>
          <w:szCs w:val="21"/>
        </w:rPr>
      </w:pPr>
      <w:r w:rsidRPr="001D4153">
        <w:rPr>
          <w:rFonts w:ascii="宋体" w:eastAsia="宋体" w:hAnsi="宋体" w:cs="宋体" w:hint="eastAsia"/>
          <w:color w:val="000000" w:themeColor="text1"/>
          <w:kern w:val="0"/>
          <w:szCs w:val="21"/>
        </w:rPr>
        <w:t>工程类或工程经济类专业对照表（一）——本专业和相近专业</w:t>
      </w:r>
    </w:p>
    <w:tbl>
      <w:tblPr>
        <w:tblW w:w="9765" w:type="dxa"/>
        <w:jc w:val="center"/>
        <w:tblBorders>
          <w:top w:val="outset" w:sz="6" w:space="0" w:color="A0D2F5"/>
          <w:left w:val="outset" w:sz="6" w:space="0" w:color="A0D2F5"/>
          <w:bottom w:val="outset" w:sz="6" w:space="0" w:color="A0D2F5"/>
          <w:right w:val="outset" w:sz="6" w:space="0" w:color="A0D2F5"/>
        </w:tblBorders>
        <w:shd w:val="clear" w:color="auto" w:fill="CCCCCC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76"/>
        <w:gridCol w:w="2186"/>
        <w:gridCol w:w="2126"/>
        <w:gridCol w:w="3877"/>
      </w:tblGrid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分类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98年－现在专业名称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93－98年专业名称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93年前专业名称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本专业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(工程、工程经济)</w:t>
            </w: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土木工程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矿井建设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矿井建设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建筑工程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土建结构工程，工业与民用建筑工程，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岩土工程，地下工程与隧道工程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城镇建设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城镇建设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交通土建工程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铁道工程，公路与城市道路工程，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地下工程与隧道工程，桥梁工程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工业设备安装工程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工业设备安装工程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饭店工程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涉外建筑工程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土木工程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建筑学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建筑学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建筑学，风景园林，室内设计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电子信息科学与技术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无线电物理学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无线电物理学，物理电子学，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无线电波传播与天线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电子学与信息系统　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电子学与信息系统，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生物医学与信息系统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信息与电子科学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电子科学与技术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电子材料与无器件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电子材料与元器件，磁性物理与器件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微电子技术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半导体物理与器件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物理电子技术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物理电子技术，电光源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光电子技术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光电子技术，红外技术，光电成像技术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物理电子和光电子技术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计算机科学与技术设备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计算机及应用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计算机及应用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计算机软件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计算机软件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计算机科学教育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计算机科学教育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软件工程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计算机器件及设备　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计算机科学与技术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采矿工程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采矿工程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采矿工程，露天开采，矿山工程物理　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矿物加工工程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选矿工程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选矿工程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矿物加工工程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勘察技术与工程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水文地质与工程地质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水文地质与工程地质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应用地球化学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地球化学与勘察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应用地球物理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勘查地球物理，矿场地球物理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勘察工程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探矿工程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本专业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(工程、工程经济)</w:t>
            </w: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测绘工程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大地测量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大地测量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测量工程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测量学，工程测量，矿山测量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摄影测量与遥感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摄影测量与遥感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地图学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地图制图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交通工程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交通工程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交通工程，公路、道路及机场工程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总图设计与运输工程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总图设计与运输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道路交通事故防治工程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港口航道  与海岸工程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港口航道及治河工程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港口及航道工程，河流泥沙及治河工程，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港口水工建筑工程，水道及港口工程，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航道（或整治）工程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海岸与海洋工程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海洋工程，港口、海岸及近岸工程，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港口航道及海岸工程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船舶与海洋工程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船舶工程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船舶工程，造船工艺及设备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海岸与海洋工程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海洋工程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水利水电工程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水利水电建筑工程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水利水电工程施工，水利水电工程建筑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水利水电工程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河川枢纽及水电站建筑物，水工结构工程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水文与水资源工程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水文与水资源利用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陆地水文，海洋工程水文，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水资源规划及利用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热能与动力工程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热力发动机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热能动力机械与装置，内燃机，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热力涡轮机，军用车辆发动机，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水下动力机械工程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流体机械及流体工程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流体机械，压缩机，水力机械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热能工程与动力机械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热能工程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工程热物理，热能工程，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电厂热能动力工程，锅炉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制冷与低温技术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制冷设备与低温技术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能源工程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工程热物理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水利水电动力工程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水利水电动力工程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冷冻冷藏工程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制冷与冷藏技术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冶金工程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钢铁冶金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钢铁冶金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有色金属冶金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有色金属冶金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冶金物理化学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冶金物理化学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冶金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环境工程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环境工程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环境工程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环境监测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环境监测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环境规划与管理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环境规划与管理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水文地质与工程地质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水文地质与工程地质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农业环境保护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农业环境保护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安全工程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矿山通风与安全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矿山通风与安全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安全工程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安全工程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 xml:space="preserve">本专业　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(工程、工程经济)</w:t>
            </w: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金属材料工程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金属材料与热处理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金属材料与热处理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金属压力加工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金属压力加工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粉末冶金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粉末冶金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复合材料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复合材料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腐蚀与防护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腐蚀与防护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铸造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铸造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塑性成形工艺及设备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锻压工艺及设备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焊接工艺及设备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焊接工艺及设备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无机非金属材料工程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无机非金属材料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无机非金属材料，建筑材料与制品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硅酸盐工程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硅酸盐工程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复合材料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复合材料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材料成形及控制工程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金属材料与热处理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金属材料与热处理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热加工工艺及设备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热加工工艺及设备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铸造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铸造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塑性成形工艺及设备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锻压工艺及设备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焊接工艺及设备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焊接工艺及设备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石油工程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石油工程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钻井工程，采油工程，油藏工程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油气储运工程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石油天然气储运工程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石油储运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化学工程与工艺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化学工程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化学工程，石油加工，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工业化学，核化工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化工工艺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无机化工，有机化工，煤化工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高分子化工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高分子化工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精细化工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精细化工，感光材料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生物化工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生物化工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工业分析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工业分析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电化学工程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电化学生产工艺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工业催化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工业催化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化学工程与工艺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高分子材料及化工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生物化学工程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生物工程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生物化工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生物化工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微生物制药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微生物制药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生物化学工程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发酵工程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发酵工程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制药工程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化学制药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化学制药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生物制药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生物制药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中药制药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中药制药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制药工程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本专业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(工程、工程经济)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给水排水工程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给水排水工程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给水排水工程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建筑环境与设备工程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供热通风与空调工程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供热通风与空调工程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城市燃气工程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城市燃气工程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供热空调与燃气工程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通信工程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通信工程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通信工程，无线通信，计算机通信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计算机通信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电子信息工程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无线电技术，广播电视工程，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电子视监，电子工程，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水声电子工程，船舶通信导航，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大气探测技术，微电子电路与系统，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水下引导电子技术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应用电子技术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应用电子技术，电子技术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信息工程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信息工程，</w:t>
            </w:r>
            <w:proofErr w:type="gramStart"/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图象</w:t>
            </w:r>
            <w:proofErr w:type="gramEnd"/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传输与处理，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信息处理显示与识别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电磁场与微波技术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电磁场与微波技术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广播电视工程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电子信息工程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无线电技术与信息系统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电子与信息技术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摄影测量与遥感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摄影测量与遥感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公共安全图像技术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刑事照相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机械设计制造及其自动化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机械制造工艺与设备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机械制造工艺与设备，机械制造工程，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精密机械与仪器制造，精密机械与仪器制造，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精密机械工程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机械设计及制造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机械设计及制造，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矿业机械，冶金机械，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起重运输与工程机械，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高分子材料加工机械，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纺织机械，仪器机械，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印刷机械，农业机械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机车车辆工程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铁道车辆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汽车与拖拉机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汽车与拖拉机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流体传动及控制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流体传动及控制，流体控制与操纵系统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真空技术及设备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真空技术及设备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机械电子工程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电子精密机械，电子设备结构，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机械自动化及机器人，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机械制造电子控制与检测，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机械电子工程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设备工程与管理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设备工程与管理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林业与木工机械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林业机械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测控技术与仪器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精密仪器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精密仪器，时间计控技术及仪器，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分析仪器，科学仪器工程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光学技术与光电仪器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应用光学，光学材料，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光学工艺与测试，光学仪器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检测技术及仪器仪表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检测技术及仪器，电磁测量及仪表，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工业自动化仪表，仪表及测试系统，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无损检测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电子仪器及测量技术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电子仪器及测量技术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本专业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(工程、工程经济)</w:t>
            </w: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几何量计量测试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几何量计量测试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热工计量测试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热工计量测试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力学计量测试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力学计量测试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无线电计量测试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无线电计量测试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检测技术与精密仪器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测控技术与仪器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过程装备与控制工程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化工设备与机械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化工设备与机械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电气工程及其自动化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电力系统及其自动化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电力系统及其自动化，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继电保护与自动远动技术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高电压与绝缘技术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高电压技术及设备，电气</w:t>
            </w:r>
            <w:proofErr w:type="gramStart"/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绝缘与</w:t>
            </w:r>
            <w:proofErr w:type="gramEnd"/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电缆，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电气绝缘材料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电气技术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电气技术，船舶电气管理，铁道电气化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电机电器及其控制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电机，电器，微</w:t>
            </w:r>
            <w:proofErr w:type="gramStart"/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特</w:t>
            </w:r>
            <w:proofErr w:type="gramEnd"/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电机及控制电器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光源与照明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电气工程及其自动化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工程管理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管理工程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工业管理工程，建筑管理工程，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邮电管理工程，物资管理工程，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基本建设管理工程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涉外建筑工程营造与管理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国际工程管理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房地产经营管理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工业工程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工业工程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相近专业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航海技术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海洋船舶驾驶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海洋船舶驾驶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轮机工程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轮机管理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轮机管理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交通运输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铁道运输，交通运输管理工程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交通运输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载运工具运用工程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汽车运用工程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道路交通管理工程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自动化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流体传动及控制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流体机械，压缩机，水力机械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工业自动化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工业自动化，工业电气自动化，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生产过程自动化，电力牵引与传动控制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自动化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自动控制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自动控制，交通信号与控制，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水下自航器自动控制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飞行器制导与控制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飞行器自动控制 ，导弹制导，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惯性导航与仪表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生物医学工程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生物医学工程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生物医学工程，生物医学工程与仪器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核工程与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核技术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同位素分离，核材料，</w:t>
            </w: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br/>
              <w:t>核电子学与核技术应用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核技术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核工程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核反应堆工程，核动力装置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工程力学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工程力学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工程力学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相近专业</w:t>
            </w: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园林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观赏园艺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观赏园艺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园林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园林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风景园林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风景园林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工商管理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工商行政管理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工商行政管理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企业管理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企业管理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国际企业管理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国际企业管理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房地产经营管理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工商管理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投资经济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投资经济管理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技术经济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技术经济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邮电通信管理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CCCCCC"/>
            <w:vAlign w:val="center"/>
            <w:hideMark/>
          </w:tcPr>
          <w:p w:rsidR="001D4153" w:rsidRPr="001D4153" w:rsidRDefault="001D4153" w:rsidP="001D4153">
            <w:pPr>
              <w:widowControl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林业经济管理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林业经济管理</w:t>
            </w:r>
          </w:p>
        </w:tc>
      </w:tr>
    </w:tbl>
    <w:p w:rsidR="001D4153" w:rsidRPr="001D4153" w:rsidRDefault="001D4153" w:rsidP="001D4153">
      <w:pPr>
        <w:widowControl/>
        <w:shd w:val="clear" w:color="auto" w:fill="FFFFFF"/>
        <w:spacing w:line="360" w:lineRule="atLeast"/>
        <w:jc w:val="center"/>
        <w:rPr>
          <w:rFonts w:ascii="宋体" w:eastAsia="宋体" w:hAnsi="宋体" w:cs="宋体" w:hint="eastAsia"/>
          <w:color w:val="000000" w:themeColor="text1"/>
          <w:kern w:val="0"/>
          <w:szCs w:val="21"/>
        </w:rPr>
      </w:pPr>
      <w:r w:rsidRPr="001D4153">
        <w:rPr>
          <w:rFonts w:ascii="宋体" w:eastAsia="宋体" w:hAnsi="宋体" w:cs="宋体" w:hint="eastAsia"/>
          <w:color w:val="000000" w:themeColor="text1"/>
          <w:kern w:val="0"/>
          <w:szCs w:val="21"/>
        </w:rPr>
        <w:t>工程类或工程经济类专业对照表（二）——其他专业</w:t>
      </w:r>
    </w:p>
    <w:tbl>
      <w:tblPr>
        <w:tblW w:w="9765" w:type="dxa"/>
        <w:jc w:val="center"/>
        <w:tblBorders>
          <w:top w:val="outset" w:sz="6" w:space="0" w:color="A0D2F5"/>
          <w:left w:val="outset" w:sz="6" w:space="0" w:color="A0D2F5"/>
          <w:bottom w:val="outset" w:sz="6" w:space="0" w:color="A0D2F5"/>
          <w:right w:val="outset" w:sz="6" w:space="0" w:color="A0D2F5"/>
        </w:tblBorders>
        <w:shd w:val="clear" w:color="auto" w:fill="CCCCCC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70"/>
        <w:gridCol w:w="4484"/>
        <w:gridCol w:w="770"/>
        <w:gridCol w:w="3741"/>
      </w:tblGrid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2004～现在专业名称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2004～现在专业名称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建筑工程技术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高等级公路维护与管理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地下工程与隧道工程技术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公路监理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基础工程技术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道路桥梁工程技术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建筑设计技术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高速铁道技术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建筑装饰工程技术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电气化铁道技术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中国古建筑工程技术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铁路工程技术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室内设计技术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港口工程技术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环境艺术设计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管道工程技术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园林工程技术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管道工程施工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lastRenderedPageBreak/>
              <w:t>10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城镇规划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电子信息工程技术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建筑设备工程技术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电子测量技术与仪器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供热通风与空调工程技术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电子仪器仪表与维修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建筑电气工程技术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电子设备与运行管理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楼宇智能化工程技术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信息安全技术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建筑工程管理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图文信息技术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工程造价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微电子技术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建筑经济管理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无线电技术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工程监理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广播电视网络技术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市政工程技术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有线电视工程技术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城市燃气工程技术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通信技术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给排水工程技术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移动通信技术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水工业技术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计算机通信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消防工程技术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程控交换技术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物业管理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通信网络与设备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物业设施管理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通信系统运行与管理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水利工程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环境监测与治理技术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水利工程施工技术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城市检测与工程技术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水利水电建筑工程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水环境监测与保护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灌溉与排水技术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室内检测与控制技术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港口航道与治河工程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机械设计与制造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河务工程与管理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机械制造与自动化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城市水利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数控技术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水利水电工程管理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电机与电气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水利工程监理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工业设计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公路运输与管理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计算机辅助设计与制造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2004～现在专业名称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2004～现在专业名称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机电一体化技术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材料工程技术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电气自动化技术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建筑装饰材料及检测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生产过程自动化技术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热能动力设备与应用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电力系统自动化技术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城市热能应用技术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机电设备维修与管理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发电厂及电力系统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lastRenderedPageBreak/>
              <w:t>76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自动化生产设备应用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电厂设备运行与维护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林业技术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小型水电站及电力网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园林技术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供用电技术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林产化工技术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电网监控技术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木材加工技术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农村电气化技术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工程机械控制技术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水电站动力设备与管理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工程机械运用与维护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机电设备运行与维护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83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城市轨道交通工程技术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材料成型与控制技术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轮机工程技术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精密机械技术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船舶工程技术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计算机控制技术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航道工程技术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液压与气动技术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航空机电设备维修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计算机应用技术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航空电子设备维修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计算机网络技术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航空通信技术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125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计算机多媒体技术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港口物流设备与自动控制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计算机系统维护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煤田地质与勘查技术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环境监测与评价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油气地质与勘查技术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资源环境与城市管理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水文地质与勘查技术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城市水净化技术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金属矿产地质与勘查技术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工业环保与安全技术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非金属矿产地质与勘查技术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安全技术管理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工程地质勘查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广播电视技术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煤矿开采技术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影视多媒体技术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金属矿开采技术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非金属矿开采技术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矿井建设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矿山机电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矿物加工技术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选矿机电技术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104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工程测量技术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工程测量与监理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  <w:tr w:rsidR="001D4153" w:rsidRPr="001D4153" w:rsidTr="001D4153">
        <w:trPr>
          <w:jc w:val="center"/>
        </w:trPr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矿山测量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  <w:tc>
          <w:tcPr>
            <w:tcW w:w="0" w:type="auto"/>
            <w:tcBorders>
              <w:top w:val="outset" w:sz="6" w:space="0" w:color="A0D2F5"/>
              <w:left w:val="outset" w:sz="6" w:space="0" w:color="A0D2F5"/>
              <w:bottom w:val="outset" w:sz="6" w:space="0" w:color="A0D2F5"/>
              <w:right w:val="outset" w:sz="6" w:space="0" w:color="A0D2F5"/>
            </w:tcBorders>
            <w:shd w:val="clear" w:color="auto" w:fill="FFFFFF"/>
            <w:tcMar>
              <w:top w:w="30" w:type="dxa"/>
              <w:left w:w="0" w:type="dxa"/>
              <w:bottom w:w="30" w:type="dxa"/>
              <w:right w:w="0" w:type="dxa"/>
            </w:tcMar>
            <w:vAlign w:val="center"/>
            <w:hideMark/>
          </w:tcPr>
          <w:p w:rsidR="001D4153" w:rsidRPr="001D4153" w:rsidRDefault="001D4153" w:rsidP="001D4153">
            <w:pPr>
              <w:widowControl/>
              <w:spacing w:line="360" w:lineRule="atLeast"/>
              <w:jc w:val="left"/>
              <w:rPr>
                <w:rFonts w:ascii="宋体" w:eastAsia="宋体" w:hAnsi="宋体" w:cs="宋体"/>
                <w:color w:val="000000" w:themeColor="text1"/>
                <w:kern w:val="0"/>
                <w:szCs w:val="21"/>
              </w:rPr>
            </w:pPr>
            <w:r w:rsidRPr="001D4153">
              <w:rPr>
                <w:rFonts w:ascii="宋体" w:eastAsia="宋体" w:hAnsi="宋体" w:cs="宋体" w:hint="eastAsia"/>
                <w:color w:val="000000" w:themeColor="text1"/>
                <w:kern w:val="0"/>
                <w:szCs w:val="21"/>
              </w:rPr>
              <w:t> </w:t>
            </w:r>
          </w:p>
        </w:tc>
      </w:tr>
    </w:tbl>
    <w:p w:rsidR="001D4153" w:rsidRPr="001D4153" w:rsidRDefault="001D4153" w:rsidP="001D4153">
      <w:pPr>
        <w:widowControl/>
        <w:shd w:val="clear" w:color="auto" w:fill="FFFFFF"/>
        <w:spacing w:line="360" w:lineRule="atLeast"/>
        <w:jc w:val="left"/>
        <w:rPr>
          <w:rFonts w:ascii="宋体" w:eastAsia="宋体" w:hAnsi="宋体" w:cs="宋体" w:hint="eastAsia"/>
          <w:color w:val="000000" w:themeColor="text1"/>
          <w:kern w:val="0"/>
          <w:szCs w:val="21"/>
        </w:rPr>
      </w:pPr>
      <w:r w:rsidRPr="001D4153">
        <w:rPr>
          <w:rFonts w:ascii="宋体" w:eastAsia="宋体" w:hAnsi="宋体" w:cs="宋体" w:hint="eastAsia"/>
          <w:color w:val="000000" w:themeColor="text1"/>
          <w:kern w:val="0"/>
          <w:szCs w:val="21"/>
        </w:rPr>
        <w:lastRenderedPageBreak/>
        <w:t xml:space="preserve">　　注：1、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1D4153" w:rsidRPr="001D4153" w:rsidRDefault="001D4153" w:rsidP="001D4153">
      <w:pPr>
        <w:widowControl/>
        <w:shd w:val="clear" w:color="auto" w:fill="FFFFFF"/>
        <w:spacing w:line="360" w:lineRule="atLeast"/>
        <w:jc w:val="left"/>
        <w:rPr>
          <w:rFonts w:ascii="宋体" w:eastAsia="宋体" w:hAnsi="宋体" w:cs="宋体" w:hint="eastAsia"/>
          <w:color w:val="000000" w:themeColor="text1"/>
          <w:kern w:val="0"/>
          <w:szCs w:val="21"/>
        </w:rPr>
      </w:pPr>
      <w:r w:rsidRPr="001D4153">
        <w:rPr>
          <w:rFonts w:ascii="宋体" w:eastAsia="宋体" w:hAnsi="宋体" w:cs="宋体" w:hint="eastAsia"/>
          <w:color w:val="000000" w:themeColor="text1"/>
          <w:kern w:val="0"/>
          <w:szCs w:val="21"/>
        </w:rPr>
        <w:t xml:space="preserve">　　2、 为便于考核认定条件中有关专业学历的确认，对“本专业”、“相近专业”和“其他专业”进行了划分，供申报和审核考核认定条件时参考。其他专业的具体范围由建设部、人事部确认。</w:t>
      </w:r>
    </w:p>
    <w:p w:rsidR="00801500" w:rsidRPr="001D4153" w:rsidRDefault="00801500">
      <w:pPr>
        <w:rPr>
          <w:rFonts w:hint="eastAsia"/>
          <w:color w:val="000000" w:themeColor="text1"/>
          <w:szCs w:val="21"/>
        </w:rPr>
      </w:pPr>
    </w:p>
    <w:sectPr w:rsidR="00801500" w:rsidRPr="001D4153" w:rsidSect="008015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D4153"/>
    <w:rsid w:val="001D4153"/>
    <w:rsid w:val="00394053"/>
    <w:rsid w:val="00801500"/>
    <w:rsid w:val="00B555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15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D415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99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878</Words>
  <Characters>5010</Characters>
  <Application>Microsoft Office Word</Application>
  <DocSecurity>0</DocSecurity>
  <Lines>41</Lines>
  <Paragraphs>11</Paragraphs>
  <ScaleCrop>false</ScaleCrop>
  <Company/>
  <LinksUpToDate>false</LinksUpToDate>
  <CharactersWithSpaces>5877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2017-06-27T11:51:00Z</dcterms:created>
  <dcterms:modified xsi:type="dcterms:W3CDTF">2017-06-27T11:51:00Z</dcterms:modified>
</cp:coreProperties>
</file>