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3B1" w:rsidRPr="0041509E" w:rsidRDefault="006733B1" w:rsidP="006733B1">
      <w:pPr>
        <w:spacing w:line="600" w:lineRule="exact"/>
        <w:rPr>
          <w:rFonts w:ascii="Times New Roman" w:eastAsia="方正黑体_GBK" w:hAnsi="Times New Roman"/>
        </w:rPr>
      </w:pPr>
      <w:r w:rsidRPr="0041509E">
        <w:rPr>
          <w:rFonts w:ascii="Times New Roman" w:eastAsia="方正黑体_GBK" w:hAnsi="Times New Roman"/>
        </w:rPr>
        <w:t>附件</w:t>
      </w:r>
    </w:p>
    <w:p w:rsidR="006733B1" w:rsidRPr="0041509E" w:rsidRDefault="006733B1" w:rsidP="006733B1">
      <w:pPr>
        <w:spacing w:line="520" w:lineRule="exact"/>
        <w:rPr>
          <w:rFonts w:ascii="Times New Roman" w:eastAsia="方正仿宋简体" w:hAnsi="Times New Roman"/>
        </w:rPr>
      </w:pPr>
    </w:p>
    <w:p w:rsidR="006733B1" w:rsidRPr="0041509E" w:rsidRDefault="006733B1" w:rsidP="006733B1">
      <w:pPr>
        <w:spacing w:afterLines="50" w:after="156" w:line="6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bookmarkStart w:id="0" w:name="_GoBack"/>
      <w:r w:rsidRPr="0041509E">
        <w:rPr>
          <w:rFonts w:ascii="Times New Roman" w:eastAsia="方正小标宋简体" w:hAnsi="Times New Roman"/>
          <w:bCs/>
          <w:sz w:val="44"/>
          <w:szCs w:val="44"/>
        </w:rPr>
        <w:t>专业对照表</w:t>
      </w:r>
    </w:p>
    <w:tbl>
      <w:tblPr>
        <w:tblW w:w="89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757"/>
        <w:gridCol w:w="1207"/>
        <w:gridCol w:w="2585"/>
        <w:gridCol w:w="4424"/>
      </w:tblGrid>
      <w:tr w:rsidR="006733B1" w:rsidRPr="0041509E" w:rsidTr="009E37AC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0"/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pacing w:val="-12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pacing w:val="-12"/>
                <w:sz w:val="18"/>
                <w:szCs w:val="18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pacing w:val="-20"/>
                <w:sz w:val="18"/>
                <w:szCs w:val="18"/>
              </w:rPr>
              <w:t>98</w:t>
            </w:r>
            <w:r w:rsidRPr="0041509E">
              <w:rPr>
                <w:rFonts w:ascii="Times New Roman" w:hAnsi="Times New Roman"/>
                <w:bCs/>
                <w:spacing w:val="-20"/>
                <w:sz w:val="18"/>
                <w:szCs w:val="18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93</w:t>
            </w: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－</w:t>
            </w: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98</w:t>
            </w: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93</w:t>
            </w: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年前专业名称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土木工程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矿井建设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矿井建设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城镇建设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城镇建设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交通土建工程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工业设备安装工程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工业设备安装工程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饭店工程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涉外建筑工程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土木工程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建筑学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建筑学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建筑学，风景园林，室内设计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电子信息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无线电物理学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电子学与信息系统，生物医学与信息系统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信息与电子科学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电子科学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电子材料与无器件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电子材料与元器件，磁性物理与器件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微电子技术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半导体物理与器件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物理电子技术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物理电子技术，电光源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  <w:u w:val="single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光电子技术，红外技术，光电成像技术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物理电子和光电子技术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计算机及应用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计算机及应用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计算机软件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计算机软件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计算机科学教育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计算机科学教育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软件工程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计算机器件及设备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计算机科学与技术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采矿工程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采矿工程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矿物加工工程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选矿工程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选矿工程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矿物加工工程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勘察技术与工程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水文地质与工程地质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应用地球化学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地球化学与勘察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应用地球物理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勘查地球物理，矿场地球物理</w:t>
            </w:r>
          </w:p>
        </w:tc>
      </w:tr>
      <w:tr w:rsidR="006733B1" w:rsidRPr="0041509E" w:rsidTr="009E37AC">
        <w:trPr>
          <w:cantSplit/>
          <w:trHeight w:val="46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勘察工程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探矿工程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 xml:space="preserve">本　专　业　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(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工程、工程经济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测绘工程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大地测量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大地测量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测量工程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测量学，工程测量，矿山测量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摄影测量与遥感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地图学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地图制图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交通工程，公路、道路及机场工程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总图设计与运输工程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总图设计与运输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道路交通事故防治工程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港口航道与海岸工程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港口航道及治河工程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船舶与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海洋工程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船舶工程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船舶工程，造船工艺及设备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海洋工程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水利水电工程施工，水利水电工程建筑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河川枢纽及水电站建筑物，水工结构工程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水文与水资源工程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水文与水资源利用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陆地水文，海洋工程水文，水资源规划及利用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热能与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动力工程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热力发动机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流体机械及流体工程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流体机械，压缩机，水力机械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热能工程与动力机械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热能工程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制冷与低温技术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制冷设备与低温技术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能源工程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工程热物理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水利水电动力工程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水利水电动力工程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冷冻冷藏工程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制冷与冷藏技术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冶金工程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钢铁冶金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钢铁冶金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有色金属冶金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有色金属冶金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冶金物理化学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冶金物理化学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环境工程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环境监测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环境监测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环境规划与管理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环境规划与管理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水文地质与工程地质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农业环境保护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农业环境保护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安全工程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矿山通风与安全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矿山通风与安全</w:t>
            </w:r>
          </w:p>
        </w:tc>
      </w:tr>
      <w:tr w:rsidR="006733B1" w:rsidRPr="0041509E" w:rsidTr="009E37AC">
        <w:trPr>
          <w:cantSplit/>
          <w:trHeight w:hRule="exact"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安全工程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安全工程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 xml:space="preserve">本　专　业　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(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工程、工程经济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金属材料与热处理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金属压力加工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金属压力加工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粉末冶金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粉末冶金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复合材料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腐蚀与防护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腐蚀与防护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铸造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锻压工艺及设备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焊接工艺及设备</w:t>
            </w:r>
          </w:p>
        </w:tc>
      </w:tr>
      <w:tr w:rsidR="006733B1" w:rsidRPr="0041509E" w:rsidTr="009E37AC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4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4"/>
                <w:sz w:val="18"/>
                <w:szCs w:val="18"/>
              </w:rPr>
              <w:t>无机非金属材料工程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无机非金属材料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无机非金属材料，建筑材料与制品</w:t>
            </w:r>
          </w:p>
        </w:tc>
      </w:tr>
      <w:tr w:rsidR="006733B1" w:rsidRPr="0041509E" w:rsidTr="009E37AC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硅酸盐工程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硅酸盐工程</w:t>
            </w:r>
          </w:p>
        </w:tc>
      </w:tr>
      <w:tr w:rsidR="006733B1" w:rsidRPr="0041509E" w:rsidTr="009E37AC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复合材料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4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4"/>
                <w:sz w:val="18"/>
                <w:szCs w:val="18"/>
              </w:rPr>
              <w:t>材料成形及控制工程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金属材料与热处理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热加工工艺及设备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热加工工艺及设备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铸造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锻压工艺及设备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焊接工艺及设备</w:t>
            </w:r>
          </w:p>
        </w:tc>
      </w:tr>
      <w:tr w:rsidR="006733B1" w:rsidRPr="0041509E" w:rsidTr="009E37AC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石油工程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石油工程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钻井工程，采油工程，油藏工程</w:t>
            </w:r>
          </w:p>
        </w:tc>
      </w:tr>
      <w:tr w:rsidR="006733B1" w:rsidRPr="0041509E" w:rsidTr="009E37AC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20"/>
                <w:sz w:val="18"/>
                <w:szCs w:val="18"/>
              </w:rPr>
              <w:t>油气储运工程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石油天然气储运工程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石油储运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4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4"/>
                <w:sz w:val="18"/>
                <w:szCs w:val="18"/>
              </w:rPr>
              <w:t>化学工程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4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4"/>
                <w:sz w:val="18"/>
                <w:szCs w:val="18"/>
              </w:rPr>
              <w:t>与工艺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化学工程，石油加工，工业化学，核化工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化工工艺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无机化工，有机化工，煤化工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高分子化工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高分子化工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精细化工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精细化工，感光材料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工业分析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工业分析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电化学生产工艺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工业催化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工业催化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化学工程与工艺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高分子材料及化工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4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生物化工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微生物制药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微生物制药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发酵工程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发酵工程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 xml:space="preserve">本　专　业　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(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工程、工程经济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制药工程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化学制药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化学制药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生物制药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中药制药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中药制药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制药工程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20"/>
                <w:sz w:val="18"/>
                <w:szCs w:val="18"/>
              </w:rPr>
              <w:t>给水排水工程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给水排水工程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给水排水工程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建筑环境与设备工程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供热通风与空调工程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供热通风与空调工程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城市燃气工程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城市燃气工程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供热空调与燃气工程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通信工程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通信工程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通信工程，无线通信，计算机通信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计算机通信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电子信息工程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应用电子技术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应用电子技术，电子技术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信息工程，</w:t>
            </w:r>
            <w:proofErr w:type="gramStart"/>
            <w:r w:rsidRPr="0041509E">
              <w:rPr>
                <w:rFonts w:ascii="Times New Roman" w:hAnsi="Times New Roman"/>
                <w:sz w:val="18"/>
                <w:szCs w:val="18"/>
              </w:rPr>
              <w:t>图象</w:t>
            </w:r>
            <w:proofErr w:type="gramEnd"/>
            <w:r w:rsidRPr="0041509E">
              <w:rPr>
                <w:rFonts w:ascii="Times New Roman" w:hAnsi="Times New Roman"/>
                <w:sz w:val="18"/>
                <w:szCs w:val="18"/>
              </w:rPr>
              <w:t>传输与处理，信息处理显示与识别，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电磁场与微波技术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电磁场与微波技术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广播电视工程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无线电技术与信息系统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电子与信息技术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摄影测量与遥感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公共安全图像技术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刑事照相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20"/>
                <w:sz w:val="18"/>
                <w:szCs w:val="18"/>
              </w:rPr>
              <w:t>机械设计制造及其自动化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机械制造工艺与设备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机械设计及制造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机车车辆工程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铁道车辆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汽车与拖拉机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汽车与拖拉机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流体传动及控制，流体控制与操纵系统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真空技术及设备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真空技术及设备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机械电子工程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设备工程与管理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设备工程与管理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pacing w:val="-20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林业与木工机械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林业机械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测控技术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与仪器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光学技术与光电仪器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检测技术及仪器仪表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电子仪器及测量技术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电子仪器及测量技术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几何量计量测试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几何量计量测试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热工计量测试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热工计量测试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力学计量测试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力学计量测试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无线电计量测试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检测技术与精密仪器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测控技术与仪器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过程装备与控制工程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化工设备与机械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化工设备与机械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电气工程及其自动化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电力系统及其自动化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电力系统及其自动化，继电保护与自动远动技术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高电压与绝缘技术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高电压技术及设备，电气</w:t>
            </w:r>
            <w:proofErr w:type="gramStart"/>
            <w:r w:rsidRPr="0041509E">
              <w:rPr>
                <w:rFonts w:ascii="Times New Roman" w:hAnsi="Times New Roman"/>
                <w:sz w:val="18"/>
                <w:szCs w:val="18"/>
              </w:rPr>
              <w:t>绝缘与</w:t>
            </w:r>
            <w:proofErr w:type="gramEnd"/>
            <w:r w:rsidRPr="0041509E">
              <w:rPr>
                <w:rFonts w:ascii="Times New Roman" w:hAnsi="Times New Roman"/>
                <w:sz w:val="18"/>
                <w:szCs w:val="18"/>
              </w:rPr>
              <w:t>电缆，电气绝缘材料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电气技术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电气技术，船舶电气管理，铁道电气化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电机电器及其控制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电机，电器，微</w:t>
            </w:r>
            <w:proofErr w:type="gramStart"/>
            <w:r w:rsidRPr="0041509E">
              <w:rPr>
                <w:rFonts w:ascii="Times New Roman" w:hAnsi="Times New Roman"/>
                <w:sz w:val="18"/>
                <w:szCs w:val="18"/>
              </w:rPr>
              <w:t>特</w:t>
            </w:r>
            <w:proofErr w:type="gramEnd"/>
            <w:r w:rsidRPr="0041509E">
              <w:rPr>
                <w:rFonts w:ascii="Times New Roman" w:hAnsi="Times New Roman"/>
                <w:sz w:val="18"/>
                <w:szCs w:val="18"/>
              </w:rPr>
              <w:t>电机及控制电器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光源与照明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电气工程及其自动化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涉外建筑工程营造与管理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国际工程管理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z w:val="18"/>
                <w:szCs w:val="18"/>
              </w:rPr>
              <w:t>相近专业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航海技术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海洋船舶驾驶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海洋船舶驾驶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轮机工程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轮机管理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轮机管理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交通运输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交通运输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铁道运输，交通运输管理工程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载运工具运用工程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汽车运用工程</w:t>
            </w: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道路交通管理工程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流体机械，压缩机，水力机械</w:t>
            </w:r>
          </w:p>
        </w:tc>
      </w:tr>
      <w:tr w:rsidR="006733B1" w:rsidRPr="0041509E" w:rsidTr="009E37AC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自动控制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飞行器制导与控制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飞行器自动控制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1509E">
              <w:rPr>
                <w:rFonts w:ascii="Times New Roman" w:hAnsi="Times New Roman"/>
                <w:sz w:val="18"/>
                <w:szCs w:val="18"/>
              </w:rPr>
              <w:t>，导弹制导，惯性导航与仪表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pacing w:val="-20"/>
                <w:sz w:val="18"/>
                <w:szCs w:val="18"/>
              </w:rPr>
              <w:t>生物医学工程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生物医学工程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生物医学工程，生物医学工程与仪器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核工程与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核技术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核技术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同位素分离，核材料，核电子学与核技术应用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核工程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核反应堆工程，核动力装置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工程力学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工程力学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工程力学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园林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观赏园艺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观赏园艺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园林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风景园林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风景园林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工商管理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工商行政管理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工商行政管理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企业管理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国际企业管理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国际企业管理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工商管理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投资经济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投资经济管理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技术经济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技术经济</w:t>
            </w: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邮电通信管理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733B1" w:rsidRPr="0041509E" w:rsidTr="009E37AC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林业经济管理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林业经济管理</w:t>
            </w:r>
          </w:p>
        </w:tc>
      </w:tr>
      <w:tr w:rsidR="006733B1" w:rsidRPr="0041509E" w:rsidTr="009E37AC">
        <w:trPr>
          <w:trHeight w:val="799"/>
          <w:jc w:val="center"/>
        </w:trPr>
        <w:tc>
          <w:tcPr>
            <w:tcW w:w="75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bCs/>
                <w:spacing w:val="-20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pacing w:val="-20"/>
                <w:sz w:val="18"/>
                <w:szCs w:val="18"/>
              </w:rPr>
              <w:t>其他</w:t>
            </w:r>
          </w:p>
          <w:p w:rsidR="006733B1" w:rsidRPr="0041509E" w:rsidRDefault="006733B1" w:rsidP="009E37AC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bCs/>
                <w:spacing w:val="-20"/>
                <w:sz w:val="18"/>
                <w:szCs w:val="18"/>
              </w:rPr>
              <w:t>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0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733B1" w:rsidRPr="0041509E" w:rsidRDefault="006733B1" w:rsidP="009E37A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41509E">
              <w:rPr>
                <w:rFonts w:ascii="Times New Roman" w:hAnsi="Times New Roman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6733B1" w:rsidRPr="0041509E" w:rsidRDefault="006733B1" w:rsidP="006733B1">
      <w:pPr>
        <w:adjustRightInd w:val="0"/>
        <w:snapToGrid w:val="0"/>
        <w:ind w:left="624" w:hangingChars="195" w:hanging="624"/>
        <w:rPr>
          <w:rFonts w:ascii="Times New Roman" w:eastAsia="方正书宋简体" w:hAnsi="Times New Roman"/>
          <w:bCs/>
          <w:szCs w:val="28"/>
        </w:rPr>
      </w:pPr>
    </w:p>
    <w:p w:rsidR="006733B1" w:rsidRPr="0041509E" w:rsidRDefault="006733B1" w:rsidP="006733B1">
      <w:pPr>
        <w:adjustRightInd w:val="0"/>
        <w:snapToGrid w:val="0"/>
        <w:ind w:left="624" w:hangingChars="195" w:hanging="624"/>
        <w:rPr>
          <w:rFonts w:ascii="Times New Roman" w:eastAsia="方正书宋简体" w:hAnsi="Times New Roman"/>
          <w:szCs w:val="21"/>
        </w:rPr>
      </w:pPr>
      <w:r w:rsidRPr="0041509E">
        <w:rPr>
          <w:rFonts w:ascii="Times New Roman" w:eastAsia="方正书宋简体" w:hAnsi="Times New Roman"/>
          <w:bCs/>
          <w:szCs w:val="21"/>
        </w:rPr>
        <w:t>注：</w:t>
      </w:r>
      <w:r w:rsidRPr="0041509E">
        <w:rPr>
          <w:rFonts w:ascii="Times New Roman" w:eastAsia="方正书宋简体" w:hAnsi="Times New Roman"/>
          <w:szCs w:val="21"/>
        </w:rPr>
        <w:t>本表按教育部现行《普通高等学校本科专业目录新旧专业对照表》编制，共涉及</w:t>
      </w:r>
      <w:r w:rsidRPr="0041509E">
        <w:rPr>
          <w:rFonts w:ascii="Times New Roman" w:eastAsia="方正书宋简体" w:hAnsi="Times New Roman"/>
          <w:szCs w:val="21"/>
        </w:rPr>
        <w:t>“</w:t>
      </w:r>
      <w:r w:rsidRPr="0041509E">
        <w:rPr>
          <w:rFonts w:ascii="Times New Roman" w:eastAsia="方正书宋简体" w:hAnsi="Times New Roman"/>
          <w:szCs w:val="2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41509E">
        <w:rPr>
          <w:rFonts w:ascii="Times New Roman" w:eastAsia="方正书宋简体" w:hAnsi="Times New Roman"/>
          <w:szCs w:val="21"/>
        </w:rPr>
        <w:t>”</w:t>
      </w:r>
      <w:r w:rsidRPr="0041509E">
        <w:rPr>
          <w:rFonts w:ascii="Times New Roman" w:eastAsia="方正书宋简体" w:hAnsi="Times New Roman"/>
          <w:szCs w:val="21"/>
        </w:rPr>
        <w:t>等</w:t>
      </w:r>
      <w:r w:rsidRPr="0041509E">
        <w:rPr>
          <w:rFonts w:ascii="Times New Roman" w:eastAsia="方正书宋简体" w:hAnsi="Times New Roman"/>
          <w:szCs w:val="21"/>
        </w:rPr>
        <w:t>18</w:t>
      </w:r>
      <w:r w:rsidRPr="0041509E">
        <w:rPr>
          <w:rFonts w:ascii="Times New Roman" w:eastAsia="方正书宋简体" w:hAnsi="Times New Roman"/>
          <w:szCs w:val="21"/>
        </w:rPr>
        <w:t>类</w:t>
      </w:r>
      <w:r w:rsidRPr="0041509E">
        <w:rPr>
          <w:rFonts w:ascii="Times New Roman" w:eastAsia="方正书宋简体" w:hAnsi="Times New Roman"/>
          <w:szCs w:val="21"/>
        </w:rPr>
        <w:t>45</w:t>
      </w:r>
      <w:r w:rsidRPr="0041509E">
        <w:rPr>
          <w:rFonts w:ascii="Times New Roman" w:eastAsia="方正书宋简体" w:hAnsi="Times New Roman"/>
          <w:szCs w:val="21"/>
        </w:rPr>
        <w:t>个专业，其中本专业</w:t>
      </w:r>
      <w:r w:rsidRPr="0041509E">
        <w:rPr>
          <w:rFonts w:ascii="Times New Roman" w:eastAsia="方正书宋简体" w:hAnsi="Times New Roman"/>
          <w:szCs w:val="21"/>
        </w:rPr>
        <w:t>36</w:t>
      </w:r>
      <w:r w:rsidRPr="0041509E">
        <w:rPr>
          <w:rFonts w:ascii="Times New Roman" w:eastAsia="方正书宋简体" w:hAnsi="Times New Roman"/>
          <w:szCs w:val="21"/>
        </w:rPr>
        <w:t>个，相近专业</w:t>
      </w:r>
      <w:r w:rsidRPr="0041509E">
        <w:rPr>
          <w:rFonts w:ascii="Times New Roman" w:eastAsia="方正书宋简体" w:hAnsi="Times New Roman"/>
          <w:szCs w:val="21"/>
        </w:rPr>
        <w:t>9</w:t>
      </w:r>
      <w:r w:rsidRPr="0041509E">
        <w:rPr>
          <w:rFonts w:ascii="Times New Roman" w:eastAsia="方正书宋简体" w:hAnsi="Times New Roman"/>
          <w:szCs w:val="21"/>
        </w:rPr>
        <w:t>个。</w:t>
      </w:r>
    </w:p>
    <w:p w:rsidR="00B623BF" w:rsidRPr="006733B1" w:rsidRDefault="00B623BF"/>
    <w:sectPr w:rsidR="00B623BF" w:rsidRPr="00673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3B1"/>
    <w:rsid w:val="006733B1"/>
    <w:rsid w:val="00A433BA"/>
    <w:rsid w:val="00B6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9D314A-34B1-4FEA-9D18-A5F395009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3B1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73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733B1"/>
    <w:rPr>
      <w:rFonts w:ascii="宋体" w:eastAsia="方正仿宋_GBK" w:hAnsi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602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2017-02-08T08:01:00Z</dcterms:created>
  <dcterms:modified xsi:type="dcterms:W3CDTF">2017-02-08T08:02:00Z</dcterms:modified>
</cp:coreProperties>
</file>