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7E60" w:rsidRPr="009A4F53" w:rsidRDefault="009A4F53" w:rsidP="009A4F53">
      <w:pPr>
        <w:widowControl/>
        <w:spacing w:after="120" w:line="450" w:lineRule="atLeast"/>
        <w:ind w:firstLine="480"/>
        <w:jc w:val="left"/>
        <w:rPr>
          <w:rFonts w:ascii="Arial" w:eastAsia="宋体" w:hAnsi="Arial" w:cs="Arial" w:hint="eastAsia"/>
          <w:kern w:val="0"/>
          <w:szCs w:val="21"/>
        </w:rPr>
      </w:pPr>
      <w:r w:rsidRPr="009A4F53">
        <w:rPr>
          <w:rFonts w:ascii="Arial" w:eastAsia="宋体" w:hAnsi="Arial" w:cs="Arial"/>
          <w:kern w:val="0"/>
          <w:szCs w:val="21"/>
        </w:rPr>
        <w:t>《</w:t>
      </w:r>
      <w:hyperlink r:id="rId6" w:tgtFrame="_blank" w:history="1">
        <w:r w:rsidRPr="009A4F53">
          <w:rPr>
            <w:rFonts w:ascii="Arial" w:eastAsia="宋体" w:hAnsi="Arial" w:cs="Arial"/>
            <w:kern w:val="0"/>
            <w:szCs w:val="21"/>
          </w:rPr>
          <w:t>企业会计</w:t>
        </w:r>
      </w:hyperlink>
      <w:r w:rsidRPr="009A4F53">
        <w:rPr>
          <w:rFonts w:ascii="Arial" w:eastAsia="宋体" w:hAnsi="Arial" w:cs="Arial"/>
          <w:kern w:val="0"/>
          <w:szCs w:val="21"/>
        </w:rPr>
        <w:t>准则》由财政部制定，于</w:t>
      </w:r>
      <w:r w:rsidRPr="009A4F53">
        <w:rPr>
          <w:rFonts w:ascii="Arial" w:eastAsia="宋体" w:hAnsi="Arial" w:cs="Arial"/>
          <w:kern w:val="0"/>
          <w:szCs w:val="21"/>
        </w:rPr>
        <w:t>2006</w:t>
      </w:r>
      <w:r w:rsidRPr="009A4F53">
        <w:rPr>
          <w:rFonts w:ascii="Arial" w:eastAsia="宋体" w:hAnsi="Arial" w:cs="Arial"/>
          <w:kern w:val="0"/>
          <w:szCs w:val="21"/>
        </w:rPr>
        <w:t>年</w:t>
      </w:r>
      <w:r w:rsidRPr="009A4F53">
        <w:rPr>
          <w:rFonts w:ascii="Arial" w:eastAsia="宋体" w:hAnsi="Arial" w:cs="Arial"/>
          <w:kern w:val="0"/>
          <w:szCs w:val="21"/>
        </w:rPr>
        <w:t>2</w:t>
      </w:r>
      <w:r w:rsidRPr="009A4F53">
        <w:rPr>
          <w:rFonts w:ascii="Arial" w:eastAsia="宋体" w:hAnsi="Arial" w:cs="Arial"/>
          <w:kern w:val="0"/>
          <w:szCs w:val="21"/>
        </w:rPr>
        <w:t>月</w:t>
      </w:r>
      <w:r w:rsidRPr="009A4F53">
        <w:rPr>
          <w:rFonts w:ascii="Arial" w:eastAsia="宋体" w:hAnsi="Arial" w:cs="Arial"/>
          <w:kern w:val="0"/>
          <w:szCs w:val="21"/>
        </w:rPr>
        <w:t>15</w:t>
      </w:r>
      <w:r w:rsidRPr="009A4F53">
        <w:rPr>
          <w:rFonts w:ascii="Arial" w:eastAsia="宋体" w:hAnsi="Arial" w:cs="Arial"/>
          <w:kern w:val="0"/>
          <w:szCs w:val="21"/>
        </w:rPr>
        <w:t>日发布，自</w:t>
      </w:r>
      <w:r w:rsidRPr="009A4F53">
        <w:rPr>
          <w:rFonts w:ascii="Arial" w:eastAsia="宋体" w:hAnsi="Arial" w:cs="Arial"/>
          <w:kern w:val="0"/>
          <w:szCs w:val="21"/>
        </w:rPr>
        <w:t>2007</w:t>
      </w:r>
      <w:r w:rsidRPr="009A4F53">
        <w:rPr>
          <w:rFonts w:ascii="Arial" w:eastAsia="宋体" w:hAnsi="Arial" w:cs="Arial"/>
          <w:kern w:val="0"/>
          <w:szCs w:val="21"/>
        </w:rPr>
        <w:t>年</w:t>
      </w:r>
      <w:r w:rsidRPr="009A4F53">
        <w:rPr>
          <w:rFonts w:ascii="Arial" w:eastAsia="宋体" w:hAnsi="Arial" w:cs="Arial"/>
          <w:kern w:val="0"/>
          <w:szCs w:val="21"/>
        </w:rPr>
        <w:t>1</w:t>
      </w:r>
      <w:r w:rsidRPr="009A4F53">
        <w:rPr>
          <w:rFonts w:ascii="Arial" w:eastAsia="宋体" w:hAnsi="Arial" w:cs="Arial"/>
          <w:kern w:val="0"/>
          <w:szCs w:val="21"/>
        </w:rPr>
        <w:t>月</w:t>
      </w:r>
      <w:r w:rsidRPr="009A4F53">
        <w:rPr>
          <w:rFonts w:ascii="Arial" w:eastAsia="宋体" w:hAnsi="Arial" w:cs="Arial"/>
          <w:kern w:val="0"/>
          <w:szCs w:val="21"/>
        </w:rPr>
        <w:t>1</w:t>
      </w:r>
      <w:r w:rsidRPr="009A4F53">
        <w:rPr>
          <w:rFonts w:ascii="Arial" w:eastAsia="宋体" w:hAnsi="Arial" w:cs="Arial"/>
          <w:kern w:val="0"/>
          <w:szCs w:val="21"/>
        </w:rPr>
        <w:t>日起施行，该准则对加强和规范企业会计行为，提高</w:t>
      </w:r>
      <w:hyperlink r:id="rId7" w:tgtFrame="_blank" w:history="1">
        <w:r w:rsidRPr="009A4F53">
          <w:rPr>
            <w:rFonts w:ascii="Arial" w:eastAsia="宋体" w:hAnsi="Arial" w:cs="Arial"/>
            <w:kern w:val="0"/>
            <w:szCs w:val="21"/>
          </w:rPr>
          <w:t>企业经营管理</w:t>
        </w:r>
      </w:hyperlink>
      <w:r w:rsidRPr="009A4F53">
        <w:rPr>
          <w:rFonts w:ascii="Arial" w:eastAsia="宋体" w:hAnsi="Arial" w:cs="Arial"/>
          <w:kern w:val="0"/>
          <w:szCs w:val="21"/>
        </w:rPr>
        <w:t>水平和会计规范处理，促进</w:t>
      </w:r>
      <w:hyperlink r:id="rId8" w:tgtFrame="_blank" w:history="1">
        <w:r w:rsidRPr="009A4F53">
          <w:rPr>
            <w:rFonts w:ascii="Arial" w:eastAsia="宋体" w:hAnsi="Arial" w:cs="Arial"/>
            <w:kern w:val="0"/>
            <w:szCs w:val="21"/>
          </w:rPr>
          <w:t>企业可持续发展</w:t>
        </w:r>
      </w:hyperlink>
      <w:r w:rsidRPr="009A4F53">
        <w:rPr>
          <w:rFonts w:ascii="Arial" w:eastAsia="宋体" w:hAnsi="Arial" w:cs="Arial"/>
          <w:kern w:val="0"/>
          <w:szCs w:val="21"/>
        </w:rPr>
        <w:t>起到</w:t>
      </w:r>
      <w:hyperlink r:id="rId9" w:tgtFrame="_blank" w:history="1">
        <w:r w:rsidRPr="009A4F53">
          <w:rPr>
            <w:rFonts w:ascii="Arial" w:eastAsia="宋体" w:hAnsi="Arial" w:cs="Arial"/>
            <w:kern w:val="0"/>
            <w:szCs w:val="21"/>
          </w:rPr>
          <w:t>指导</w:t>
        </w:r>
      </w:hyperlink>
      <w:r w:rsidRPr="009A4F53">
        <w:rPr>
          <w:rFonts w:ascii="Arial" w:eastAsia="宋体" w:hAnsi="Arial" w:cs="Arial"/>
          <w:kern w:val="0"/>
          <w:szCs w:val="21"/>
        </w:rPr>
        <w:t>作用。</w:t>
      </w:r>
    </w:p>
    <w:p w:rsidR="009A4F53" w:rsidRPr="009A4F53" w:rsidRDefault="009A4F53" w:rsidP="009A4F53">
      <w:pPr>
        <w:widowControl/>
        <w:spacing w:after="120" w:line="450" w:lineRule="atLeast"/>
        <w:ind w:firstLine="480"/>
        <w:jc w:val="left"/>
        <w:rPr>
          <w:rFonts w:ascii="Arial" w:eastAsia="宋体" w:hAnsi="Arial" w:cs="Arial" w:hint="eastAsia"/>
          <w:kern w:val="0"/>
          <w:szCs w:val="21"/>
        </w:rPr>
      </w:pP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财政部令第</w:t>
      </w:r>
      <w:r w:rsidRPr="009A4F53">
        <w:rPr>
          <w:rFonts w:ascii="Arial" w:eastAsia="宋体" w:hAnsi="Arial" w:cs="Arial"/>
          <w:kern w:val="0"/>
          <w:szCs w:val="21"/>
        </w:rPr>
        <w:t>33</w:t>
      </w:r>
      <w:r w:rsidRPr="009A4F53">
        <w:rPr>
          <w:rFonts w:ascii="Arial" w:eastAsia="宋体" w:hAnsi="Arial" w:cs="Arial"/>
          <w:kern w:val="0"/>
          <w:szCs w:val="21"/>
        </w:rPr>
        <w:t>号</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颁布时间：</w:t>
      </w:r>
      <w:r w:rsidRPr="009A4F53">
        <w:rPr>
          <w:rFonts w:ascii="Arial" w:eastAsia="宋体" w:hAnsi="Arial" w:cs="Arial"/>
          <w:kern w:val="0"/>
          <w:szCs w:val="21"/>
        </w:rPr>
        <w:t>2006-2-15</w:t>
      </w:r>
      <w:r w:rsidRPr="009A4F53">
        <w:rPr>
          <w:rFonts w:ascii="Arial" w:eastAsia="宋体" w:hAnsi="Arial" w:cs="Arial"/>
          <w:kern w:val="0"/>
          <w:szCs w:val="21"/>
        </w:rPr>
        <w:t>发文单位：财政部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根据《国务院关于</w:t>
      </w:r>
      <w:r w:rsidRPr="009A4F53">
        <w:rPr>
          <w:rFonts w:ascii="Arial" w:eastAsia="宋体" w:hAnsi="Arial" w:cs="Arial"/>
          <w:kern w:val="0"/>
          <w:szCs w:val="21"/>
        </w:rPr>
        <w:t>&lt;</w:t>
      </w:r>
      <w:r w:rsidRPr="009A4F53">
        <w:rPr>
          <w:rFonts w:ascii="Arial" w:eastAsia="宋体" w:hAnsi="Arial" w:cs="Arial"/>
          <w:kern w:val="0"/>
          <w:szCs w:val="21"/>
        </w:rPr>
        <w:t>企业财务通则</w:t>
      </w:r>
      <w:r w:rsidRPr="009A4F53">
        <w:rPr>
          <w:rFonts w:ascii="Arial" w:eastAsia="宋体" w:hAnsi="Arial" w:cs="Arial"/>
          <w:kern w:val="0"/>
          <w:szCs w:val="21"/>
        </w:rPr>
        <w:t>&gt;</w:t>
      </w:r>
      <w:r w:rsidRPr="009A4F53">
        <w:rPr>
          <w:rFonts w:ascii="Arial" w:eastAsia="宋体" w:hAnsi="Arial" w:cs="Arial"/>
          <w:kern w:val="0"/>
          <w:szCs w:val="21"/>
        </w:rPr>
        <w:t>、</w:t>
      </w:r>
      <w:r w:rsidRPr="009A4F53">
        <w:rPr>
          <w:rFonts w:ascii="Arial" w:eastAsia="宋体" w:hAnsi="Arial" w:cs="Arial"/>
          <w:kern w:val="0"/>
          <w:szCs w:val="21"/>
        </w:rPr>
        <w:t>&lt;</w:t>
      </w:r>
      <w:r w:rsidRPr="009A4F53">
        <w:rPr>
          <w:rFonts w:ascii="Arial" w:eastAsia="宋体" w:hAnsi="Arial" w:cs="Arial"/>
          <w:kern w:val="0"/>
          <w:szCs w:val="21"/>
        </w:rPr>
        <w:t>企业</w:t>
      </w:r>
      <w:r w:rsidRPr="009A4F53">
        <w:rPr>
          <w:rFonts w:ascii="Arial" w:eastAsia="宋体" w:hAnsi="Arial" w:cs="Arial"/>
          <w:kern w:val="0"/>
          <w:szCs w:val="21"/>
        </w:rPr>
        <w:t>&gt;</w:t>
      </w:r>
      <w:hyperlink r:id="rId10" w:tgtFrame="_blank" w:history="1">
        <w:r w:rsidRPr="009A4F53">
          <w:rPr>
            <w:rFonts w:ascii="Arial" w:eastAsia="宋体" w:hAnsi="Arial" w:cs="Arial"/>
            <w:kern w:val="0"/>
            <w:szCs w:val="21"/>
          </w:rPr>
          <w:t>会计</w:t>
        </w:r>
      </w:hyperlink>
      <w:r w:rsidRPr="009A4F53">
        <w:rPr>
          <w:rFonts w:ascii="Arial" w:eastAsia="宋体" w:hAnsi="Arial" w:cs="Arial"/>
          <w:kern w:val="0"/>
          <w:szCs w:val="21"/>
        </w:rPr>
        <w:t>准则</w:t>
      </w:r>
      <w:r w:rsidRPr="009A4F53">
        <w:rPr>
          <w:rFonts w:ascii="Arial" w:eastAsia="宋体" w:hAnsi="Arial" w:cs="Arial"/>
          <w:kern w:val="0"/>
          <w:szCs w:val="21"/>
        </w:rPr>
        <w:t>&gt;</w:t>
      </w:r>
      <w:r w:rsidRPr="009A4F53">
        <w:rPr>
          <w:rFonts w:ascii="Arial" w:eastAsia="宋体" w:hAnsi="Arial" w:cs="Arial"/>
          <w:kern w:val="0"/>
          <w:szCs w:val="21"/>
        </w:rPr>
        <w:t>的批复》（国函</w:t>
      </w:r>
      <w:r w:rsidRPr="009A4F53">
        <w:rPr>
          <w:rFonts w:ascii="Arial" w:eastAsia="宋体" w:hAnsi="Arial" w:cs="Arial"/>
          <w:kern w:val="0"/>
          <w:szCs w:val="21"/>
        </w:rPr>
        <w:t>[1992]178</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的规定，财政部对《企业</w:t>
      </w:r>
      <w:hyperlink r:id="rId11" w:tgtFrame="_blank" w:history="1">
        <w:r w:rsidRPr="009A4F53">
          <w:rPr>
            <w:rFonts w:ascii="Arial" w:eastAsia="宋体" w:hAnsi="Arial" w:cs="Arial"/>
            <w:kern w:val="0"/>
            <w:szCs w:val="21"/>
          </w:rPr>
          <w:t>会计</w:t>
        </w:r>
      </w:hyperlink>
      <w:r w:rsidRPr="009A4F53">
        <w:rPr>
          <w:rFonts w:ascii="Arial" w:eastAsia="宋体" w:hAnsi="Arial" w:cs="Arial"/>
          <w:kern w:val="0"/>
          <w:szCs w:val="21"/>
        </w:rPr>
        <w:t>准则》财政部令第</w:t>
      </w:r>
      <w:r w:rsidRPr="009A4F53">
        <w:rPr>
          <w:rFonts w:ascii="Arial" w:eastAsia="宋体" w:hAnsi="Arial" w:cs="Arial"/>
          <w:kern w:val="0"/>
          <w:szCs w:val="21"/>
        </w:rPr>
        <w:t>5</w:t>
      </w:r>
      <w:r w:rsidRPr="009A4F53">
        <w:rPr>
          <w:rFonts w:ascii="Arial" w:eastAsia="宋体" w:hAnsi="Arial" w:cs="Arial"/>
          <w:kern w:val="0"/>
          <w:szCs w:val="21"/>
        </w:rPr>
        <w:t>号）进行了修订，修订后的《企业</w:t>
      </w:r>
      <w:hyperlink r:id="rId12" w:tgtFrame="_blank" w:history="1">
        <w:r w:rsidRPr="009A4F53">
          <w:rPr>
            <w:rFonts w:ascii="Arial" w:eastAsia="宋体" w:hAnsi="Arial" w:cs="Arial"/>
            <w:kern w:val="0"/>
            <w:szCs w:val="21"/>
          </w:rPr>
          <w:t>会计</w:t>
        </w:r>
      </w:hyperlink>
      <w:r w:rsidRPr="009A4F53">
        <w:rPr>
          <w:rFonts w:ascii="Arial" w:eastAsia="宋体" w:hAnsi="Arial" w:cs="Arial"/>
          <w:kern w:val="0"/>
          <w:szCs w:val="21"/>
        </w:rPr>
        <w:t>准则</w:t>
      </w:r>
      <w:r w:rsidRPr="009A4F53">
        <w:rPr>
          <w:rFonts w:ascii="Arial" w:eastAsia="宋体" w:hAnsi="Arial" w:cs="Arial"/>
          <w:kern w:val="0"/>
          <w:szCs w:val="21"/>
        </w:rPr>
        <w:t>——</w:t>
      </w:r>
      <w:r w:rsidRPr="009A4F53">
        <w:rPr>
          <w:rFonts w:ascii="Arial" w:eastAsia="宋体" w:hAnsi="Arial" w:cs="Arial"/>
          <w:kern w:val="0"/>
          <w:szCs w:val="21"/>
        </w:rPr>
        <w:t>基本准则》已经部</w:t>
      </w:r>
      <w:proofErr w:type="gramStart"/>
      <w:r w:rsidRPr="009A4F53">
        <w:rPr>
          <w:rFonts w:ascii="Arial" w:eastAsia="宋体" w:hAnsi="Arial" w:cs="Arial"/>
          <w:kern w:val="0"/>
          <w:szCs w:val="21"/>
        </w:rPr>
        <w:t>务</w:t>
      </w:r>
      <w:proofErr w:type="gramEnd"/>
      <w:r w:rsidRPr="009A4F53">
        <w:rPr>
          <w:rFonts w:ascii="Arial" w:eastAsia="宋体" w:hAnsi="Arial" w:cs="Arial"/>
          <w:kern w:val="0"/>
          <w:szCs w:val="21"/>
        </w:rPr>
        <w:t>会议讨论通过，现予公布，自</w:t>
      </w:r>
      <w:r w:rsidRPr="009A4F53">
        <w:rPr>
          <w:rFonts w:ascii="Arial" w:eastAsia="宋体" w:hAnsi="Arial" w:cs="Arial"/>
          <w:kern w:val="0"/>
          <w:szCs w:val="21"/>
        </w:rPr>
        <w:t>2007</w:t>
      </w:r>
      <w:r w:rsidRPr="009A4F53">
        <w:rPr>
          <w:rFonts w:ascii="Arial" w:eastAsia="宋体" w:hAnsi="Arial" w:cs="Arial"/>
          <w:kern w:val="0"/>
          <w:szCs w:val="21"/>
        </w:rPr>
        <w:t>年</w:t>
      </w:r>
      <w:r w:rsidRPr="009A4F53">
        <w:rPr>
          <w:rFonts w:ascii="Arial" w:eastAsia="宋体" w:hAnsi="Arial" w:cs="Arial"/>
          <w:kern w:val="0"/>
          <w:szCs w:val="21"/>
        </w:rPr>
        <w:t>1</w:t>
      </w:r>
      <w:r w:rsidRPr="009A4F53">
        <w:rPr>
          <w:rFonts w:ascii="Arial" w:eastAsia="宋体" w:hAnsi="Arial" w:cs="Arial"/>
          <w:kern w:val="0"/>
          <w:szCs w:val="21"/>
        </w:rPr>
        <w:t>月</w:t>
      </w:r>
      <w:r w:rsidRPr="009A4F53">
        <w:rPr>
          <w:rFonts w:ascii="Arial" w:eastAsia="宋体" w:hAnsi="Arial" w:cs="Arial"/>
          <w:kern w:val="0"/>
          <w:szCs w:val="21"/>
        </w:rPr>
        <w:t>1</w:t>
      </w:r>
      <w:r w:rsidRPr="009A4F53">
        <w:rPr>
          <w:rFonts w:ascii="Arial" w:eastAsia="宋体" w:hAnsi="Arial" w:cs="Arial"/>
          <w:kern w:val="0"/>
          <w:szCs w:val="21"/>
        </w:rPr>
        <w:t>日起施行。</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部长：</w:t>
      </w:r>
      <w:hyperlink r:id="rId13" w:tgtFrame="_blank" w:history="1">
        <w:r w:rsidRPr="009A4F53">
          <w:rPr>
            <w:rFonts w:ascii="Arial" w:eastAsia="宋体" w:hAnsi="Arial" w:cs="Arial"/>
            <w:kern w:val="0"/>
            <w:szCs w:val="21"/>
          </w:rPr>
          <w:t>金人庆</w:t>
        </w:r>
      </w:hyperlink>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二</w:t>
      </w:r>
      <w:r w:rsidRPr="009A4F53">
        <w:rPr>
          <w:rFonts w:ascii="Arial" w:eastAsia="宋体" w:hAnsi="Arial" w:cs="Arial"/>
          <w:kern w:val="0"/>
          <w:szCs w:val="21"/>
        </w:rPr>
        <w:t>○○</w:t>
      </w:r>
      <w:r w:rsidRPr="009A4F53">
        <w:rPr>
          <w:rFonts w:ascii="Arial" w:eastAsia="宋体" w:hAnsi="Arial" w:cs="Arial"/>
          <w:kern w:val="0"/>
          <w:szCs w:val="21"/>
        </w:rPr>
        <w:t>六年二月十五</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第一章总则</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第一条为了规范企业</w:t>
      </w:r>
      <w:hyperlink r:id="rId14" w:tgtFrame="_blank" w:history="1">
        <w:r w:rsidRPr="009A4F53">
          <w:rPr>
            <w:rFonts w:ascii="Arial" w:eastAsia="宋体" w:hAnsi="Arial" w:cs="Arial"/>
            <w:kern w:val="0"/>
            <w:szCs w:val="21"/>
          </w:rPr>
          <w:t>会计确认</w:t>
        </w:r>
      </w:hyperlink>
      <w:r w:rsidRPr="009A4F53">
        <w:rPr>
          <w:rFonts w:ascii="Arial" w:eastAsia="宋体" w:hAnsi="Arial" w:cs="Arial"/>
          <w:kern w:val="0"/>
          <w:szCs w:val="21"/>
        </w:rPr>
        <w:t>、计量和报告行为，保证</w:t>
      </w:r>
      <w:hyperlink r:id="rId15" w:tgtFrame="_blank" w:history="1">
        <w:r w:rsidRPr="009A4F53">
          <w:rPr>
            <w:rFonts w:ascii="Arial" w:eastAsia="宋体" w:hAnsi="Arial" w:cs="Arial"/>
            <w:kern w:val="0"/>
            <w:szCs w:val="21"/>
          </w:rPr>
          <w:t>会计信息质量</w:t>
        </w:r>
      </w:hyperlink>
      <w:r w:rsidRPr="009A4F53">
        <w:rPr>
          <w:rFonts w:ascii="Arial" w:eastAsia="宋体" w:hAnsi="Arial" w:cs="Arial"/>
          <w:kern w:val="0"/>
          <w:szCs w:val="21"/>
        </w:rPr>
        <w:t>，根据</w:t>
      </w:r>
      <w:hyperlink r:id="rId16" w:tgtFrame="_blank" w:history="1">
        <w:r w:rsidRPr="009A4F53">
          <w:rPr>
            <w:rFonts w:ascii="Arial" w:eastAsia="宋体" w:hAnsi="Arial" w:cs="Arial"/>
            <w:kern w:val="0"/>
            <w:szCs w:val="21"/>
          </w:rPr>
          <w:t>《中华人民共和国会计法》</w:t>
        </w:r>
      </w:hyperlink>
      <w:r w:rsidRPr="009A4F53">
        <w:rPr>
          <w:rFonts w:ascii="Arial" w:eastAsia="宋体" w:hAnsi="Arial" w:cs="Arial"/>
          <w:kern w:val="0"/>
          <w:szCs w:val="21"/>
        </w:rPr>
        <w:t>和其他有关法律。行政法规，制定本准则。</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第二条本准则适用于在</w:t>
      </w:r>
      <w:hyperlink r:id="rId17" w:tgtFrame="_blank" w:history="1">
        <w:r w:rsidRPr="009A4F53">
          <w:rPr>
            <w:rFonts w:ascii="Arial" w:eastAsia="宋体" w:hAnsi="Arial" w:cs="Arial"/>
            <w:kern w:val="0"/>
            <w:szCs w:val="21"/>
          </w:rPr>
          <w:t>中华人民共和国</w:t>
        </w:r>
      </w:hyperlink>
      <w:r w:rsidRPr="009A4F53">
        <w:rPr>
          <w:rFonts w:ascii="Arial" w:eastAsia="宋体" w:hAnsi="Arial" w:cs="Arial"/>
          <w:kern w:val="0"/>
          <w:szCs w:val="21"/>
        </w:rPr>
        <w:t>境内设立的企业〔包括公司，下同〕</w:t>
      </w:r>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第三条企业会计准则包括基本准则和具体准则，具体准则的制定应当遵循本准则。</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第四条企业应当编制财务会计报告</w:t>
      </w:r>
      <w:r w:rsidRPr="009A4F53">
        <w:rPr>
          <w:rFonts w:ascii="Arial" w:eastAsia="宋体" w:hAnsi="Arial" w:cs="Arial"/>
          <w:kern w:val="0"/>
          <w:szCs w:val="21"/>
        </w:rPr>
        <w:t>(</w:t>
      </w:r>
      <w:r w:rsidRPr="009A4F53">
        <w:rPr>
          <w:rFonts w:ascii="Arial" w:eastAsia="宋体" w:hAnsi="Arial" w:cs="Arial"/>
          <w:kern w:val="0"/>
          <w:szCs w:val="21"/>
        </w:rPr>
        <w:t>又称财务报告，下同</w:t>
      </w:r>
      <w:r w:rsidRPr="009A4F53">
        <w:rPr>
          <w:rFonts w:ascii="Arial" w:eastAsia="宋体" w:hAnsi="Arial" w:cs="Arial"/>
          <w:kern w:val="0"/>
          <w:szCs w:val="21"/>
        </w:rPr>
        <w:t>)</w:t>
      </w:r>
      <w:r w:rsidRPr="009A4F53">
        <w:rPr>
          <w:rFonts w:ascii="Arial" w:eastAsia="宋体" w:hAnsi="Arial" w:cs="Arial"/>
          <w:kern w:val="0"/>
          <w:szCs w:val="21"/>
        </w:rPr>
        <w:t>。财务会计报告的目标是向财务会计报告使用者提供与</w:t>
      </w:r>
      <w:hyperlink r:id="rId18" w:tgtFrame="_blank" w:history="1">
        <w:r w:rsidRPr="009A4F53">
          <w:rPr>
            <w:rFonts w:ascii="Arial" w:eastAsia="宋体" w:hAnsi="Arial" w:cs="Arial"/>
            <w:kern w:val="0"/>
            <w:szCs w:val="21"/>
          </w:rPr>
          <w:t>企业财务状况</w:t>
        </w:r>
      </w:hyperlink>
      <w:r w:rsidRPr="009A4F53">
        <w:rPr>
          <w:rFonts w:ascii="Arial" w:eastAsia="宋体" w:hAnsi="Arial" w:cs="Arial"/>
          <w:kern w:val="0"/>
          <w:szCs w:val="21"/>
        </w:rPr>
        <w:t>、经营成果和</w:t>
      </w:r>
      <w:hyperlink r:id="rId19" w:tgtFrame="_blank" w:history="1">
        <w:r w:rsidRPr="009A4F53">
          <w:rPr>
            <w:rFonts w:ascii="Arial" w:eastAsia="宋体" w:hAnsi="Arial" w:cs="Arial"/>
            <w:kern w:val="0"/>
            <w:szCs w:val="21"/>
          </w:rPr>
          <w:t>现金流量</w:t>
        </w:r>
      </w:hyperlink>
      <w:r w:rsidRPr="009A4F53">
        <w:rPr>
          <w:rFonts w:ascii="Arial" w:eastAsia="宋体" w:hAnsi="Arial" w:cs="Arial"/>
          <w:kern w:val="0"/>
          <w:szCs w:val="21"/>
        </w:rPr>
        <w:t>等有关的</w:t>
      </w:r>
      <w:hyperlink r:id="rId20" w:tgtFrame="_blank" w:history="1">
        <w:r w:rsidRPr="009A4F53">
          <w:rPr>
            <w:rFonts w:ascii="Arial" w:eastAsia="宋体" w:hAnsi="Arial" w:cs="Arial"/>
            <w:kern w:val="0"/>
            <w:szCs w:val="21"/>
          </w:rPr>
          <w:t>会计信息</w:t>
        </w:r>
      </w:hyperlink>
      <w:r w:rsidRPr="009A4F53">
        <w:rPr>
          <w:rFonts w:ascii="Arial" w:eastAsia="宋体" w:hAnsi="Arial" w:cs="Arial"/>
          <w:kern w:val="0"/>
          <w:szCs w:val="21"/>
        </w:rPr>
        <w:t>，反映企业管理层受托责任履行情况，有助于财务会计报告使用者</w:t>
      </w:r>
      <w:proofErr w:type="gramStart"/>
      <w:r w:rsidRPr="009A4F53">
        <w:rPr>
          <w:rFonts w:ascii="Arial" w:eastAsia="宋体" w:hAnsi="Arial" w:cs="Arial"/>
          <w:kern w:val="0"/>
          <w:szCs w:val="21"/>
        </w:rPr>
        <w:t>作出</w:t>
      </w:r>
      <w:proofErr w:type="gramEnd"/>
      <w:r w:rsidRPr="009A4F53">
        <w:rPr>
          <w:rFonts w:ascii="Arial" w:eastAsia="宋体" w:hAnsi="Arial" w:cs="Arial"/>
          <w:kern w:val="0"/>
          <w:szCs w:val="21"/>
        </w:rPr>
        <w:fldChar w:fldCharType="begin"/>
      </w:r>
      <w:r w:rsidRPr="009A4F53">
        <w:rPr>
          <w:rFonts w:ascii="Arial" w:eastAsia="宋体" w:hAnsi="Arial" w:cs="Arial"/>
          <w:kern w:val="0"/>
          <w:szCs w:val="21"/>
        </w:rPr>
        <w:instrText xml:space="preserve"> HYPERLINK "http://baike.sogou.com/lemma/ShowInnerLink.htm?lemmaId=458486&amp;ss_c=ssc.citiao.link" \t "_blank" </w:instrText>
      </w:r>
      <w:r w:rsidRPr="009A4F53">
        <w:rPr>
          <w:rFonts w:ascii="Arial" w:eastAsia="宋体" w:hAnsi="Arial" w:cs="Arial"/>
          <w:kern w:val="0"/>
          <w:szCs w:val="21"/>
        </w:rPr>
        <w:fldChar w:fldCharType="separate"/>
      </w:r>
      <w:r w:rsidRPr="009A4F53">
        <w:rPr>
          <w:rFonts w:ascii="Arial" w:eastAsia="宋体" w:hAnsi="Arial" w:cs="Arial"/>
          <w:kern w:val="0"/>
          <w:szCs w:val="21"/>
        </w:rPr>
        <w:t>经济决策</w:t>
      </w:r>
      <w:r w:rsidRPr="009A4F53">
        <w:rPr>
          <w:rFonts w:ascii="Arial" w:eastAsia="宋体" w:hAnsi="Arial" w:cs="Arial"/>
          <w:kern w:val="0"/>
          <w:szCs w:val="21"/>
        </w:rPr>
        <w:fldChar w:fldCharType="end"/>
      </w:r>
      <w:r w:rsidRPr="009A4F53">
        <w:rPr>
          <w:rFonts w:ascii="Arial" w:eastAsia="宋体" w:hAnsi="Arial" w:cs="Arial"/>
          <w:kern w:val="0"/>
          <w:szCs w:val="21"/>
        </w:rPr>
        <w:t>，财务会计报告使用者包括投资者、债权人、政府及其有关部门和社会公众等。</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第五条企业应当对其本身发生的交易或者事项进行会计确认、计量和报告。</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第六条企业会计确认、计量和报告应当以</w:t>
      </w:r>
      <w:hyperlink r:id="rId21" w:tgtFrame="_blank" w:history="1">
        <w:r w:rsidRPr="009A4F53">
          <w:rPr>
            <w:rFonts w:ascii="Arial" w:eastAsia="宋体" w:hAnsi="Arial" w:cs="Arial"/>
            <w:kern w:val="0"/>
            <w:szCs w:val="21"/>
          </w:rPr>
          <w:t>持续经营</w:t>
        </w:r>
      </w:hyperlink>
      <w:r w:rsidRPr="009A4F53">
        <w:rPr>
          <w:rFonts w:ascii="Arial" w:eastAsia="宋体" w:hAnsi="Arial" w:cs="Arial"/>
          <w:kern w:val="0"/>
          <w:szCs w:val="21"/>
        </w:rPr>
        <w:t>为前提。</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第七条企业应当划分</w:t>
      </w:r>
      <w:hyperlink r:id="rId22" w:tgtFrame="_blank" w:history="1">
        <w:r w:rsidRPr="009A4F53">
          <w:rPr>
            <w:rFonts w:ascii="Arial" w:eastAsia="宋体" w:hAnsi="Arial" w:cs="Arial"/>
            <w:kern w:val="0"/>
            <w:szCs w:val="21"/>
          </w:rPr>
          <w:t>会计期间</w:t>
        </w:r>
      </w:hyperlink>
      <w:r w:rsidRPr="009A4F53">
        <w:rPr>
          <w:rFonts w:ascii="Arial" w:eastAsia="宋体" w:hAnsi="Arial" w:cs="Arial"/>
          <w:kern w:val="0"/>
          <w:szCs w:val="21"/>
        </w:rPr>
        <w:t>，分期结算账目和编制财务会计报告。会计期间分为年度和中期。中期是指短于一个完整的</w:t>
      </w:r>
      <w:hyperlink r:id="rId23" w:tgtFrame="_blank" w:history="1">
        <w:r w:rsidRPr="009A4F53">
          <w:rPr>
            <w:rFonts w:ascii="Arial" w:eastAsia="宋体" w:hAnsi="Arial" w:cs="Arial"/>
            <w:kern w:val="0"/>
            <w:szCs w:val="21"/>
          </w:rPr>
          <w:t>会计年度</w:t>
        </w:r>
      </w:hyperlink>
      <w:r w:rsidRPr="009A4F53">
        <w:rPr>
          <w:rFonts w:ascii="Arial" w:eastAsia="宋体" w:hAnsi="Arial" w:cs="Arial"/>
          <w:kern w:val="0"/>
          <w:szCs w:val="21"/>
        </w:rPr>
        <w:t>的报告期间。</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第八条企业会计应当以</w:t>
      </w:r>
      <w:hyperlink r:id="rId24" w:tgtFrame="_blank" w:history="1">
        <w:r w:rsidRPr="009A4F53">
          <w:rPr>
            <w:rFonts w:ascii="Arial" w:eastAsia="宋体" w:hAnsi="Arial" w:cs="Arial"/>
            <w:kern w:val="0"/>
            <w:szCs w:val="21"/>
          </w:rPr>
          <w:t>货币计量</w:t>
        </w:r>
      </w:hyperlink>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第九条企业应当以</w:t>
      </w:r>
      <w:hyperlink r:id="rId25" w:tgtFrame="_blank" w:history="1">
        <w:r w:rsidRPr="009A4F53">
          <w:rPr>
            <w:rFonts w:ascii="Arial" w:eastAsia="宋体" w:hAnsi="Arial" w:cs="Arial"/>
            <w:kern w:val="0"/>
            <w:szCs w:val="21"/>
          </w:rPr>
          <w:t>权责发生制</w:t>
        </w:r>
      </w:hyperlink>
      <w:r w:rsidRPr="009A4F53">
        <w:rPr>
          <w:rFonts w:ascii="Arial" w:eastAsia="宋体" w:hAnsi="Arial" w:cs="Arial"/>
          <w:kern w:val="0"/>
          <w:szCs w:val="21"/>
        </w:rPr>
        <w:t>为基础进行会计确认、计量和报告。</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lastRenderedPageBreak/>
        <w:t>第十条企业应当按照交易或者事项的经济特征确定</w:t>
      </w:r>
      <w:hyperlink r:id="rId26" w:tgtFrame="_blank" w:history="1">
        <w:r w:rsidRPr="009A4F53">
          <w:rPr>
            <w:rFonts w:ascii="Arial" w:eastAsia="宋体" w:hAnsi="Arial" w:cs="Arial"/>
            <w:kern w:val="0"/>
            <w:szCs w:val="21"/>
          </w:rPr>
          <w:t>会计要素</w:t>
        </w:r>
      </w:hyperlink>
      <w:r w:rsidRPr="009A4F53">
        <w:rPr>
          <w:rFonts w:ascii="Arial" w:eastAsia="宋体" w:hAnsi="Arial" w:cs="Arial"/>
          <w:kern w:val="0"/>
          <w:szCs w:val="21"/>
        </w:rPr>
        <w:t>。会计要素包括资产、负债、</w:t>
      </w:r>
      <w:hyperlink r:id="rId27" w:tgtFrame="_blank" w:history="1">
        <w:r w:rsidRPr="009A4F53">
          <w:rPr>
            <w:rFonts w:ascii="Arial" w:eastAsia="宋体" w:hAnsi="Arial" w:cs="Arial"/>
            <w:kern w:val="0"/>
            <w:szCs w:val="21"/>
          </w:rPr>
          <w:t>所有者权益</w:t>
        </w:r>
      </w:hyperlink>
      <w:r w:rsidRPr="009A4F53">
        <w:rPr>
          <w:rFonts w:ascii="Arial" w:eastAsia="宋体" w:hAnsi="Arial" w:cs="Arial"/>
          <w:kern w:val="0"/>
          <w:szCs w:val="21"/>
        </w:rPr>
        <w:t>、收入、费用和利润。</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第十一条企业应当采用</w:t>
      </w:r>
      <w:hyperlink r:id="rId28" w:tgtFrame="_blank" w:history="1">
        <w:r w:rsidRPr="009A4F53">
          <w:rPr>
            <w:rFonts w:ascii="Arial" w:eastAsia="宋体" w:hAnsi="Arial" w:cs="Arial"/>
            <w:kern w:val="0"/>
            <w:szCs w:val="21"/>
          </w:rPr>
          <w:t>借贷记账法</w:t>
        </w:r>
      </w:hyperlink>
      <w:r w:rsidRPr="009A4F53">
        <w:rPr>
          <w:rFonts w:ascii="Arial" w:eastAsia="宋体" w:hAnsi="Arial" w:cs="Arial"/>
          <w:kern w:val="0"/>
          <w:szCs w:val="21"/>
        </w:rPr>
        <w:t>记账。</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第二章会计信息质量要求</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第十二条企业应当以实际发生的交易或者事项为依据进行会计确认、计量和报告，如实反映符合确认和计量要求的各项会计要素及其他相关信息，保证会计信息真实可靠，内容完整。</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第十三条企业提供的会计信息应当与财务会计报告使用者的经济决策需要相关，有助于财务会计报告使用者对企业过去。现在或者未来的情况</w:t>
      </w:r>
      <w:proofErr w:type="gramStart"/>
      <w:r w:rsidRPr="009A4F53">
        <w:rPr>
          <w:rFonts w:ascii="Arial" w:eastAsia="宋体" w:hAnsi="Arial" w:cs="Arial"/>
          <w:kern w:val="0"/>
          <w:szCs w:val="21"/>
        </w:rPr>
        <w:t>作出</w:t>
      </w:r>
      <w:proofErr w:type="gramEnd"/>
      <w:r w:rsidRPr="009A4F53">
        <w:rPr>
          <w:rFonts w:ascii="Arial" w:eastAsia="宋体" w:hAnsi="Arial" w:cs="Arial"/>
          <w:kern w:val="0"/>
          <w:szCs w:val="21"/>
        </w:rPr>
        <w:t>评价或者预测。</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第十四条企业提供的会计信息应当清晰明了，便于财务会计报告使用者理解和使用。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第十五条企业提供的会计信息应当具有可比性。</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同一企业不同时期发生的相同或者相似的交易或者事项，应当采用一致的</w:t>
      </w:r>
      <w:hyperlink r:id="rId29" w:tgtFrame="_blank" w:history="1">
        <w:r w:rsidRPr="009A4F53">
          <w:rPr>
            <w:rFonts w:ascii="Arial" w:eastAsia="宋体" w:hAnsi="Arial" w:cs="Arial"/>
            <w:kern w:val="0"/>
            <w:szCs w:val="21"/>
          </w:rPr>
          <w:t>会计政策</w:t>
        </w:r>
      </w:hyperlink>
      <w:r w:rsidRPr="009A4F53">
        <w:rPr>
          <w:rFonts w:ascii="Arial" w:eastAsia="宋体" w:hAnsi="Arial" w:cs="Arial"/>
          <w:kern w:val="0"/>
          <w:szCs w:val="21"/>
        </w:rPr>
        <w:t>，不得随意变更。确需变更的，应当在附注中说明。</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不同企业发生的相同或者相似的交易或者事项，应当采用规定的会计政策、确保会计信息口径一致、相互可比，</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第十六条企业应当按照交易或者事项的经济实质进行会计确认、计量和报告，不应仅以交易或者事项的法律形式为依据。</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第十七条企业提供的会计信息应当反映与企业财务状况、经营成果和现金流量等有关的所有重要交易或者事项。</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第十八条企业对交易或者事项进行会计确认、计量和报告应当保持应有的谨慎，不应高估资产或者收益、低估负债或者费用。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第十九条企业对于已经发生的交易或者事项。应当及时进行会计确认、计量和报告，不得提前或者延后。</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第三章资产</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第二十条资产是指企业过去的交易或者事项形成的、业拥有或者控制的、预期会给企业带来经济利益的资源。</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lastRenderedPageBreak/>
        <w:t>前款所指的企业过去的交易或者事项包括购买、生产、由企建造行为或其他交易或者事项。预期在未来发生的交易或者事项不形成资产。</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由企业拥有或者控制，是指企业享有某项资源的所有权，或者虽然不享有某项资源的所有权，但该资源能被企业所控制。</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预期会给企业带来经济利益，是指直接或者间接导致现金和</w:t>
      </w:r>
      <w:hyperlink r:id="rId30" w:tgtFrame="_blank" w:history="1">
        <w:r w:rsidRPr="009A4F53">
          <w:rPr>
            <w:rFonts w:ascii="Arial" w:eastAsia="宋体" w:hAnsi="Arial" w:cs="Arial"/>
            <w:kern w:val="0"/>
            <w:szCs w:val="21"/>
          </w:rPr>
          <w:t>现金等价物</w:t>
        </w:r>
      </w:hyperlink>
      <w:r w:rsidRPr="009A4F53">
        <w:rPr>
          <w:rFonts w:ascii="Arial" w:eastAsia="宋体" w:hAnsi="Arial" w:cs="Arial"/>
          <w:kern w:val="0"/>
          <w:szCs w:val="21"/>
        </w:rPr>
        <w:t>流入企业的潜力。</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第二十一条符合本准则第二十条规定的资产定义的资源，在同时满足以下条件时确认为资产：</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w:t>
      </w:r>
      <w:proofErr w:type="gramStart"/>
      <w:r w:rsidRPr="009A4F53">
        <w:rPr>
          <w:rFonts w:ascii="Arial" w:eastAsia="宋体" w:hAnsi="Arial" w:cs="Arial"/>
          <w:kern w:val="0"/>
          <w:szCs w:val="21"/>
        </w:rPr>
        <w:t>一</w:t>
      </w:r>
      <w:proofErr w:type="gramEnd"/>
      <w:r w:rsidRPr="009A4F53">
        <w:rPr>
          <w:rFonts w:ascii="Arial" w:eastAsia="宋体" w:hAnsi="Arial" w:cs="Arial"/>
          <w:kern w:val="0"/>
          <w:szCs w:val="21"/>
        </w:rPr>
        <w:t>)</w:t>
      </w:r>
      <w:r w:rsidRPr="009A4F53">
        <w:rPr>
          <w:rFonts w:ascii="Arial" w:eastAsia="宋体" w:hAnsi="Arial" w:cs="Arial"/>
          <w:kern w:val="0"/>
          <w:szCs w:val="21"/>
        </w:rPr>
        <w:t>与该资源有关的经济利益很可能流入企业</w:t>
      </w:r>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w:t>
      </w:r>
      <w:r w:rsidRPr="009A4F53">
        <w:rPr>
          <w:rFonts w:ascii="Arial" w:eastAsia="宋体" w:hAnsi="Arial" w:cs="Arial"/>
          <w:kern w:val="0"/>
          <w:szCs w:val="21"/>
        </w:rPr>
        <w:t>二</w:t>
      </w:r>
      <w:r w:rsidRPr="009A4F53">
        <w:rPr>
          <w:rFonts w:ascii="Arial" w:eastAsia="宋体" w:hAnsi="Arial" w:cs="Arial"/>
          <w:kern w:val="0"/>
          <w:szCs w:val="21"/>
        </w:rPr>
        <w:t>)</w:t>
      </w:r>
      <w:r w:rsidRPr="009A4F53">
        <w:rPr>
          <w:rFonts w:ascii="Arial" w:eastAsia="宋体" w:hAnsi="Arial" w:cs="Arial"/>
          <w:kern w:val="0"/>
          <w:szCs w:val="21"/>
        </w:rPr>
        <w:t>该资源的成本或者价值能够可靠地计量。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第二十二条符合资产定义和</w:t>
      </w:r>
      <w:hyperlink r:id="rId31" w:tgtFrame="_blank" w:history="1">
        <w:r w:rsidRPr="009A4F53">
          <w:rPr>
            <w:rFonts w:ascii="Arial" w:eastAsia="宋体" w:hAnsi="Arial" w:cs="Arial"/>
            <w:kern w:val="0"/>
            <w:szCs w:val="21"/>
          </w:rPr>
          <w:t>资产确认</w:t>
        </w:r>
      </w:hyperlink>
      <w:r w:rsidRPr="009A4F53">
        <w:rPr>
          <w:rFonts w:ascii="Arial" w:eastAsia="宋体" w:hAnsi="Arial" w:cs="Arial"/>
          <w:kern w:val="0"/>
          <w:szCs w:val="21"/>
        </w:rPr>
        <w:t>条件的项目，应当列入资产负债表</w:t>
      </w:r>
      <w:r w:rsidRPr="009A4F53">
        <w:rPr>
          <w:rFonts w:ascii="Arial" w:eastAsia="宋体" w:hAnsi="Arial" w:cs="Arial"/>
          <w:kern w:val="0"/>
          <w:szCs w:val="21"/>
        </w:rPr>
        <w:t>;</w:t>
      </w:r>
      <w:r w:rsidRPr="009A4F53">
        <w:rPr>
          <w:rFonts w:ascii="Arial" w:eastAsia="宋体" w:hAnsi="Arial" w:cs="Arial"/>
          <w:kern w:val="0"/>
          <w:szCs w:val="21"/>
        </w:rPr>
        <w:t>符合资产定义、但不符合资产确认条件的项目，不应当列入资产负债表。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第四章负债</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第二十三条负债是指企业过去的交易或者事项形成的、预期会导致经济利益流出企业的</w:t>
      </w:r>
      <w:hyperlink r:id="rId32" w:tgtFrame="_blank" w:history="1">
        <w:r w:rsidRPr="009A4F53">
          <w:rPr>
            <w:rFonts w:ascii="Arial" w:eastAsia="宋体" w:hAnsi="Arial" w:cs="Arial"/>
            <w:kern w:val="0"/>
            <w:szCs w:val="21"/>
          </w:rPr>
          <w:t>现时义务</w:t>
        </w:r>
      </w:hyperlink>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现时义务是指企业在现行条件下已承担的义务</w:t>
      </w:r>
      <w:r w:rsidRPr="009A4F53">
        <w:rPr>
          <w:rFonts w:ascii="Arial" w:eastAsia="宋体" w:hAnsi="Arial" w:cs="Arial"/>
          <w:kern w:val="0"/>
          <w:szCs w:val="21"/>
        </w:rPr>
        <w:t>.</w:t>
      </w:r>
      <w:r w:rsidRPr="009A4F53">
        <w:rPr>
          <w:rFonts w:ascii="Arial" w:eastAsia="宋体" w:hAnsi="Arial" w:cs="Arial"/>
          <w:kern w:val="0"/>
          <w:szCs w:val="21"/>
        </w:rPr>
        <w:t>未来发生的交易或者事项形成的义务</w:t>
      </w:r>
      <w:r w:rsidRPr="009A4F53">
        <w:rPr>
          <w:rFonts w:ascii="Arial" w:eastAsia="宋体" w:hAnsi="Arial" w:cs="Arial"/>
          <w:kern w:val="0"/>
          <w:szCs w:val="21"/>
        </w:rPr>
        <w:t>.</w:t>
      </w:r>
      <w:r w:rsidRPr="009A4F53">
        <w:rPr>
          <w:rFonts w:ascii="Arial" w:eastAsia="宋体" w:hAnsi="Arial" w:cs="Arial"/>
          <w:kern w:val="0"/>
          <w:szCs w:val="21"/>
        </w:rPr>
        <w:t>不属于现时义务，不应当确认为负债。</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第二十四条符合本准则第二十三条规定的负债定义的义务、在同时满足以下条件时，确认为负债</w:t>
      </w:r>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w:t>
      </w:r>
      <w:r w:rsidRPr="009A4F53">
        <w:rPr>
          <w:rFonts w:ascii="Arial" w:eastAsia="宋体" w:hAnsi="Arial" w:cs="Arial"/>
          <w:kern w:val="0"/>
          <w:szCs w:val="21"/>
        </w:rPr>
        <w:t>一</w:t>
      </w:r>
      <w:proofErr w:type="gramStart"/>
      <w:r w:rsidRPr="009A4F53">
        <w:rPr>
          <w:rFonts w:ascii="Arial" w:eastAsia="宋体" w:hAnsi="Arial" w:cs="Arial"/>
          <w:kern w:val="0"/>
          <w:szCs w:val="21"/>
        </w:rPr>
        <w:t>〕</w:t>
      </w:r>
      <w:proofErr w:type="gramEnd"/>
      <w:r w:rsidRPr="009A4F53">
        <w:rPr>
          <w:rFonts w:ascii="Arial" w:eastAsia="宋体" w:hAnsi="Arial" w:cs="Arial"/>
          <w:kern w:val="0"/>
          <w:szCs w:val="21"/>
        </w:rPr>
        <w:t>与该义务有关的经济利益很可能流出企业</w:t>
      </w:r>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w:t>
      </w:r>
      <w:r w:rsidRPr="009A4F53">
        <w:rPr>
          <w:rFonts w:ascii="Arial" w:eastAsia="宋体" w:hAnsi="Arial" w:cs="Arial"/>
          <w:kern w:val="0"/>
          <w:szCs w:val="21"/>
        </w:rPr>
        <w:t>二</w:t>
      </w:r>
      <w:r w:rsidRPr="009A4F53">
        <w:rPr>
          <w:rFonts w:ascii="Arial" w:eastAsia="宋体" w:hAnsi="Arial" w:cs="Arial"/>
          <w:kern w:val="0"/>
          <w:szCs w:val="21"/>
        </w:rPr>
        <w:t>)</w:t>
      </w:r>
      <w:r w:rsidRPr="009A4F53">
        <w:rPr>
          <w:rFonts w:ascii="Arial" w:eastAsia="宋体" w:hAnsi="Arial" w:cs="Arial"/>
          <w:kern w:val="0"/>
          <w:szCs w:val="21"/>
        </w:rPr>
        <w:t>未来流出的经济利益的金额能够可靠地计量。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第二十五条符合负债定义和负债确认条件的项目，应当列入资产负债表</w:t>
      </w:r>
      <w:r w:rsidRPr="009A4F53">
        <w:rPr>
          <w:rFonts w:ascii="Arial" w:eastAsia="宋体" w:hAnsi="Arial" w:cs="Arial"/>
          <w:kern w:val="0"/>
          <w:szCs w:val="21"/>
        </w:rPr>
        <w:t>;</w:t>
      </w:r>
      <w:r w:rsidRPr="009A4F53">
        <w:rPr>
          <w:rFonts w:ascii="Arial" w:eastAsia="宋体" w:hAnsi="Arial" w:cs="Arial"/>
          <w:kern w:val="0"/>
          <w:szCs w:val="21"/>
        </w:rPr>
        <w:t>符合负债定义、但不符合负债确认条件的项目，不应当列入资产负债表。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第五章所有者权益</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第二十六条所有者权益是指</w:t>
      </w:r>
      <w:hyperlink r:id="rId33" w:tgtFrame="_blank" w:history="1">
        <w:r w:rsidRPr="009A4F53">
          <w:rPr>
            <w:rFonts w:ascii="Arial" w:eastAsia="宋体" w:hAnsi="Arial" w:cs="Arial"/>
            <w:kern w:val="0"/>
            <w:szCs w:val="21"/>
          </w:rPr>
          <w:t>企业资产</w:t>
        </w:r>
      </w:hyperlink>
      <w:r w:rsidRPr="009A4F53">
        <w:rPr>
          <w:rFonts w:ascii="Arial" w:eastAsia="宋体" w:hAnsi="Arial" w:cs="Arial"/>
          <w:kern w:val="0"/>
          <w:szCs w:val="21"/>
        </w:rPr>
        <w:t>扣除负债后由所有者享有的剩余权益。</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公司的所有者权益又称为</w:t>
      </w:r>
      <w:hyperlink r:id="rId34" w:tgtFrame="_blank" w:history="1">
        <w:r w:rsidRPr="009A4F53">
          <w:rPr>
            <w:rFonts w:ascii="Arial" w:eastAsia="宋体" w:hAnsi="Arial" w:cs="Arial"/>
            <w:kern w:val="0"/>
            <w:szCs w:val="21"/>
          </w:rPr>
          <w:t>股东权益</w:t>
        </w:r>
      </w:hyperlink>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lastRenderedPageBreak/>
        <w:t>第二十七条所有者权益的来源包括所有者投入的资本、</w:t>
      </w:r>
      <w:hyperlink r:id="rId35" w:tgtFrame="_blank" w:history="1">
        <w:r w:rsidRPr="009A4F53">
          <w:rPr>
            <w:rFonts w:ascii="Arial" w:eastAsia="宋体" w:hAnsi="Arial" w:cs="Arial"/>
            <w:kern w:val="0"/>
            <w:szCs w:val="21"/>
          </w:rPr>
          <w:t>直接计入所有者权益的利得和损失</w:t>
        </w:r>
      </w:hyperlink>
      <w:r w:rsidRPr="009A4F53">
        <w:rPr>
          <w:rFonts w:ascii="Arial" w:eastAsia="宋体" w:hAnsi="Arial" w:cs="Arial"/>
          <w:kern w:val="0"/>
          <w:szCs w:val="21"/>
        </w:rPr>
        <w:t>、</w:t>
      </w:r>
      <w:hyperlink r:id="rId36" w:tgtFrame="_blank" w:history="1">
        <w:r w:rsidRPr="009A4F53">
          <w:rPr>
            <w:rFonts w:ascii="Arial" w:eastAsia="宋体" w:hAnsi="Arial" w:cs="Arial"/>
            <w:kern w:val="0"/>
            <w:szCs w:val="21"/>
          </w:rPr>
          <w:t>留存收益</w:t>
        </w:r>
      </w:hyperlink>
      <w:r w:rsidRPr="009A4F53">
        <w:rPr>
          <w:rFonts w:ascii="Arial" w:eastAsia="宋体" w:hAnsi="Arial" w:cs="Arial"/>
          <w:kern w:val="0"/>
          <w:szCs w:val="21"/>
        </w:rPr>
        <w:t>等。</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直接计入所有者权益的利得和损失，是指不应</w:t>
      </w:r>
      <w:hyperlink r:id="rId37" w:tgtFrame="_blank" w:history="1">
        <w:r w:rsidRPr="009A4F53">
          <w:rPr>
            <w:rFonts w:ascii="Arial" w:eastAsia="宋体" w:hAnsi="Arial" w:cs="Arial"/>
            <w:kern w:val="0"/>
            <w:szCs w:val="21"/>
          </w:rPr>
          <w:t>计入当期损益</w:t>
        </w:r>
      </w:hyperlink>
      <w:r w:rsidRPr="009A4F53">
        <w:rPr>
          <w:rFonts w:ascii="Arial" w:eastAsia="宋体" w:hAnsi="Arial" w:cs="Arial"/>
          <w:kern w:val="0"/>
          <w:szCs w:val="21"/>
        </w:rPr>
        <w:t>、会导致所有者权益发生增减变一动的、与所有者</w:t>
      </w:r>
      <w:hyperlink r:id="rId38" w:tgtFrame="_blank" w:history="1">
        <w:r w:rsidRPr="009A4F53">
          <w:rPr>
            <w:rFonts w:ascii="Arial" w:eastAsia="宋体" w:hAnsi="Arial" w:cs="Arial"/>
            <w:kern w:val="0"/>
            <w:szCs w:val="21"/>
          </w:rPr>
          <w:t>投入资本</w:t>
        </w:r>
      </w:hyperlink>
      <w:r w:rsidRPr="009A4F53">
        <w:rPr>
          <w:rFonts w:ascii="Arial" w:eastAsia="宋体" w:hAnsi="Arial" w:cs="Arial"/>
          <w:kern w:val="0"/>
          <w:szCs w:val="21"/>
        </w:rPr>
        <w:t>或者向所有者分配利润无关的利</w:t>
      </w:r>
      <w:proofErr w:type="gramStart"/>
      <w:r w:rsidRPr="009A4F53">
        <w:rPr>
          <w:rFonts w:ascii="Arial" w:eastAsia="宋体" w:hAnsi="Arial" w:cs="Arial"/>
          <w:kern w:val="0"/>
          <w:szCs w:val="21"/>
        </w:rPr>
        <w:t>得或者</w:t>
      </w:r>
      <w:proofErr w:type="gramEnd"/>
      <w:r w:rsidRPr="009A4F53">
        <w:rPr>
          <w:rFonts w:ascii="Arial" w:eastAsia="宋体" w:hAnsi="Arial" w:cs="Arial"/>
          <w:kern w:val="0"/>
          <w:szCs w:val="21"/>
        </w:rPr>
        <w:t>损失。</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利得是指由企业非日常活动所形成的、会导致所有者权益增加的、与所有者投入资本无关的经济利益的流入。</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损失是指由企业非日常活动所发生的、会导致所有者权益减少的、与向所有者分配利润无关的经济利益的流出。</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第二十八条所有者权益金额取决于资产和负债的计量。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第二十九条所有者权益项目应当列入资产负债表。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第六章收入</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第三十条收入是指企业在日常活动中形成的、会导致所有者权益增加的、与所有者投入资本无关的经济利益的总流入。</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第三十一条收入只有在经济利益很可能流入从而导致企业资产增加或者负债减少</w:t>
      </w:r>
      <w:proofErr w:type="gramStart"/>
      <w:r w:rsidRPr="009A4F53">
        <w:rPr>
          <w:rFonts w:ascii="Arial" w:eastAsia="宋体" w:hAnsi="Arial" w:cs="Arial"/>
          <w:kern w:val="0"/>
          <w:szCs w:val="21"/>
        </w:rPr>
        <w:t>‘</w:t>
      </w:r>
      <w:proofErr w:type="gramEnd"/>
      <w:r w:rsidRPr="009A4F53">
        <w:rPr>
          <w:rFonts w:ascii="Arial" w:eastAsia="宋体" w:hAnsi="Arial" w:cs="Arial"/>
          <w:kern w:val="0"/>
          <w:szCs w:val="21"/>
        </w:rPr>
        <w:t>且经济利益的流入额能够可靠计量时才能予以确认。</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第三十二条符合收入定义和</w:t>
      </w:r>
      <w:hyperlink r:id="rId39" w:tgtFrame="_blank" w:history="1">
        <w:r w:rsidRPr="009A4F53">
          <w:rPr>
            <w:rFonts w:ascii="Arial" w:eastAsia="宋体" w:hAnsi="Arial" w:cs="Arial"/>
            <w:kern w:val="0"/>
            <w:szCs w:val="21"/>
          </w:rPr>
          <w:t>收入确认</w:t>
        </w:r>
      </w:hyperlink>
      <w:r w:rsidRPr="009A4F53">
        <w:rPr>
          <w:rFonts w:ascii="Arial" w:eastAsia="宋体" w:hAnsi="Arial" w:cs="Arial"/>
          <w:kern w:val="0"/>
          <w:szCs w:val="21"/>
        </w:rPr>
        <w:t>条件的项目，应当列入</w:t>
      </w:r>
      <w:hyperlink r:id="rId40" w:tgtFrame="_blank" w:history="1">
        <w:r w:rsidRPr="009A4F53">
          <w:rPr>
            <w:rFonts w:ascii="Arial" w:eastAsia="宋体" w:hAnsi="Arial" w:cs="Arial"/>
            <w:kern w:val="0"/>
            <w:szCs w:val="21"/>
          </w:rPr>
          <w:t>利润表</w:t>
        </w:r>
      </w:hyperlink>
      <w:r w:rsidRPr="009A4F53">
        <w:rPr>
          <w:rFonts w:ascii="Arial" w:eastAsia="宋体" w:hAnsi="Arial" w:cs="Arial"/>
          <w:kern w:val="0"/>
          <w:szCs w:val="21"/>
        </w:rPr>
        <w:t>_</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第七章费用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第三十三条费用是指企业在日常活动中发生的、会导致所有者权益减少的、与向所有者分配利润无关的经济利益的总流出。</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第三十四条费用只有在经济利益很可能流出从而导致企业资产减少或者负债增加、且经济利益的流出额能够可靠计量时才能予以确认。</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第三十五条企业为生产产品。提供劳务等发生的可归属于</w:t>
      </w:r>
      <w:hyperlink r:id="rId41" w:tgtFrame="_blank" w:history="1">
        <w:r w:rsidRPr="009A4F53">
          <w:rPr>
            <w:rFonts w:ascii="Arial" w:eastAsia="宋体" w:hAnsi="Arial" w:cs="Arial"/>
            <w:kern w:val="0"/>
            <w:szCs w:val="21"/>
          </w:rPr>
          <w:t>产品成本</w:t>
        </w:r>
      </w:hyperlink>
      <w:r w:rsidRPr="009A4F53">
        <w:rPr>
          <w:rFonts w:ascii="Arial" w:eastAsia="宋体" w:hAnsi="Arial" w:cs="Arial"/>
          <w:kern w:val="0"/>
          <w:szCs w:val="21"/>
        </w:rPr>
        <w:t>、</w:t>
      </w:r>
      <w:hyperlink r:id="rId42" w:tgtFrame="_blank" w:history="1">
        <w:r w:rsidRPr="009A4F53">
          <w:rPr>
            <w:rFonts w:ascii="Arial" w:eastAsia="宋体" w:hAnsi="Arial" w:cs="Arial"/>
            <w:kern w:val="0"/>
            <w:szCs w:val="21"/>
          </w:rPr>
          <w:t>劳务成本</w:t>
        </w:r>
      </w:hyperlink>
      <w:r w:rsidRPr="009A4F53">
        <w:rPr>
          <w:rFonts w:ascii="Arial" w:eastAsia="宋体" w:hAnsi="Arial" w:cs="Arial"/>
          <w:kern w:val="0"/>
          <w:szCs w:val="21"/>
        </w:rPr>
        <w:t>等的费用，应当在确认</w:t>
      </w:r>
      <w:hyperlink r:id="rId43" w:tgtFrame="_blank" w:history="1">
        <w:r w:rsidRPr="009A4F53">
          <w:rPr>
            <w:rFonts w:ascii="Arial" w:eastAsia="宋体" w:hAnsi="Arial" w:cs="Arial"/>
            <w:kern w:val="0"/>
            <w:szCs w:val="21"/>
          </w:rPr>
          <w:t>产品销售收入</w:t>
        </w:r>
      </w:hyperlink>
      <w:r w:rsidRPr="009A4F53">
        <w:rPr>
          <w:rFonts w:ascii="Arial" w:eastAsia="宋体" w:hAnsi="Arial" w:cs="Arial"/>
          <w:kern w:val="0"/>
          <w:szCs w:val="21"/>
        </w:rPr>
        <w:t>、劳务收</w:t>
      </w:r>
      <w:r w:rsidRPr="009A4F53">
        <w:rPr>
          <w:rFonts w:ascii="Arial" w:eastAsia="宋体" w:hAnsi="Arial" w:cs="Arial"/>
          <w:kern w:val="0"/>
          <w:szCs w:val="21"/>
        </w:rPr>
        <w:t>.</w:t>
      </w:r>
      <w:proofErr w:type="gramStart"/>
      <w:r w:rsidRPr="009A4F53">
        <w:rPr>
          <w:rFonts w:ascii="Arial" w:eastAsia="宋体" w:hAnsi="Arial" w:cs="Arial"/>
          <w:kern w:val="0"/>
          <w:szCs w:val="21"/>
        </w:rPr>
        <w:t>入等时</w:t>
      </w:r>
      <w:proofErr w:type="gramEnd"/>
      <w:r w:rsidRPr="009A4F53">
        <w:rPr>
          <w:rFonts w:ascii="Arial" w:eastAsia="宋体" w:hAnsi="Arial" w:cs="Arial"/>
          <w:kern w:val="0"/>
          <w:szCs w:val="21"/>
        </w:rPr>
        <w:t>，将已销售产品。已提供劳务的成本等计入当期损益。</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企业发生的支出不产生经济利益的，或者即使能够产生经济利益但不符合或者不再符合资产确认条件的，应当在发生时确认为费用，计入当期损益。</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lastRenderedPageBreak/>
        <w:t>企业发生的交易或者事项导致其承担了一项负债而又不确认为一项资产的，应当在发生时确认为费用，计入当期损益。</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第三十六条符合费用定义和</w:t>
      </w:r>
      <w:hyperlink r:id="rId44" w:tgtFrame="_blank" w:history="1">
        <w:r w:rsidRPr="009A4F53">
          <w:rPr>
            <w:rFonts w:ascii="Arial" w:eastAsia="宋体" w:hAnsi="Arial" w:cs="Arial"/>
            <w:kern w:val="0"/>
            <w:szCs w:val="21"/>
          </w:rPr>
          <w:t>费用确认</w:t>
        </w:r>
      </w:hyperlink>
      <w:r w:rsidRPr="009A4F53">
        <w:rPr>
          <w:rFonts w:ascii="Arial" w:eastAsia="宋体" w:hAnsi="Arial" w:cs="Arial"/>
          <w:kern w:val="0"/>
          <w:szCs w:val="21"/>
        </w:rPr>
        <w:t>条件的项目，应当列入利润表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第八章利润</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第三十七条利润是指企业在一定</w:t>
      </w:r>
      <w:hyperlink r:id="rId45" w:tgtFrame="_blank" w:history="1">
        <w:r w:rsidRPr="009A4F53">
          <w:rPr>
            <w:rFonts w:ascii="Arial" w:eastAsia="宋体" w:hAnsi="Arial" w:cs="Arial"/>
            <w:kern w:val="0"/>
            <w:szCs w:val="21"/>
          </w:rPr>
          <w:t>会计期</w:t>
        </w:r>
      </w:hyperlink>
      <w:r w:rsidRPr="009A4F53">
        <w:rPr>
          <w:rFonts w:ascii="Arial" w:eastAsia="宋体" w:hAnsi="Arial" w:cs="Arial"/>
          <w:kern w:val="0"/>
          <w:szCs w:val="21"/>
        </w:rPr>
        <w:t>问的经营成果</w:t>
      </w:r>
      <w:r w:rsidRPr="009A4F53">
        <w:rPr>
          <w:rFonts w:ascii="Arial" w:eastAsia="宋体" w:hAnsi="Arial" w:cs="Arial"/>
          <w:kern w:val="0"/>
          <w:szCs w:val="21"/>
        </w:rPr>
        <w:t>,</w:t>
      </w:r>
      <w:r w:rsidRPr="009A4F53">
        <w:rPr>
          <w:rFonts w:ascii="Arial" w:eastAsia="宋体" w:hAnsi="Arial" w:cs="Arial"/>
          <w:kern w:val="0"/>
          <w:szCs w:val="21"/>
        </w:rPr>
        <w:t>利润</w:t>
      </w:r>
      <w:proofErr w:type="gramStart"/>
      <w:r w:rsidRPr="009A4F53">
        <w:rPr>
          <w:rFonts w:ascii="Arial" w:eastAsia="宋体" w:hAnsi="Arial" w:cs="Arial"/>
          <w:kern w:val="0"/>
          <w:szCs w:val="21"/>
        </w:rPr>
        <w:t>润</w:t>
      </w:r>
      <w:proofErr w:type="gramEnd"/>
      <w:r w:rsidRPr="009A4F53">
        <w:rPr>
          <w:rFonts w:ascii="Arial" w:eastAsia="宋体" w:hAnsi="Arial" w:cs="Arial"/>
          <w:kern w:val="0"/>
          <w:szCs w:val="21"/>
        </w:rPr>
        <w:t>包括收入减去费用后的净额、直接计入当期利润的利得和损失等。</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第三十八条直接计入当期利润的利得和损失，是指应当计入当期损益、会导致所有者权益发生增减变动的、与所有者投入资本或者向所有者分配利润无关的利</w:t>
      </w:r>
      <w:proofErr w:type="gramStart"/>
      <w:r w:rsidRPr="009A4F53">
        <w:rPr>
          <w:rFonts w:ascii="Arial" w:eastAsia="宋体" w:hAnsi="Arial" w:cs="Arial"/>
          <w:kern w:val="0"/>
          <w:szCs w:val="21"/>
        </w:rPr>
        <w:t>得或者</w:t>
      </w:r>
      <w:proofErr w:type="gramEnd"/>
      <w:r w:rsidRPr="009A4F53">
        <w:rPr>
          <w:rFonts w:ascii="Arial" w:eastAsia="宋体" w:hAnsi="Arial" w:cs="Arial"/>
          <w:kern w:val="0"/>
          <w:szCs w:val="21"/>
        </w:rPr>
        <w:t>损失。</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第三十九条利润金额取决于收入和费用、直接计入当期利润的利得和损失金额的计量。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第四十条利润项目应当列入利润表。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第九章会计计量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第四十一条企业在将符合确认条件的会计要素登记入账并列报于</w:t>
      </w:r>
      <w:hyperlink r:id="rId46" w:tgtFrame="_blank" w:history="1">
        <w:r w:rsidRPr="009A4F53">
          <w:rPr>
            <w:rFonts w:ascii="Arial" w:eastAsia="宋体" w:hAnsi="Arial" w:cs="Arial"/>
            <w:kern w:val="0"/>
            <w:szCs w:val="21"/>
          </w:rPr>
          <w:t>会计报表</w:t>
        </w:r>
      </w:hyperlink>
      <w:r w:rsidRPr="009A4F53">
        <w:rPr>
          <w:rFonts w:ascii="Arial" w:eastAsia="宋体" w:hAnsi="Arial" w:cs="Arial"/>
          <w:kern w:val="0"/>
          <w:szCs w:val="21"/>
        </w:rPr>
        <w:t>及其附注</w:t>
      </w:r>
      <w:r w:rsidRPr="009A4F53">
        <w:rPr>
          <w:rFonts w:ascii="Arial" w:eastAsia="宋体" w:hAnsi="Arial" w:cs="Arial"/>
          <w:kern w:val="0"/>
          <w:szCs w:val="21"/>
        </w:rPr>
        <w:t>(</w:t>
      </w:r>
      <w:r w:rsidRPr="009A4F53">
        <w:rPr>
          <w:rFonts w:ascii="Arial" w:eastAsia="宋体" w:hAnsi="Arial" w:cs="Arial"/>
          <w:kern w:val="0"/>
          <w:szCs w:val="21"/>
        </w:rPr>
        <w:t>又称财务报表，下同</w:t>
      </w:r>
      <w:r w:rsidRPr="009A4F53">
        <w:rPr>
          <w:rFonts w:ascii="Arial" w:eastAsia="宋体" w:hAnsi="Arial" w:cs="Arial"/>
          <w:kern w:val="0"/>
          <w:szCs w:val="21"/>
        </w:rPr>
        <w:t>)</w:t>
      </w:r>
      <w:r w:rsidRPr="009A4F53">
        <w:rPr>
          <w:rFonts w:ascii="Arial" w:eastAsia="宋体" w:hAnsi="Arial" w:cs="Arial"/>
          <w:kern w:val="0"/>
          <w:szCs w:val="21"/>
        </w:rPr>
        <w:t>时，应当按照规定的</w:t>
      </w:r>
      <w:hyperlink r:id="rId47" w:tgtFrame="_blank" w:history="1">
        <w:r w:rsidRPr="009A4F53">
          <w:rPr>
            <w:rFonts w:ascii="Arial" w:eastAsia="宋体" w:hAnsi="Arial" w:cs="Arial"/>
            <w:kern w:val="0"/>
            <w:szCs w:val="21"/>
          </w:rPr>
          <w:t>会计计量属性</w:t>
        </w:r>
      </w:hyperlink>
      <w:r w:rsidRPr="009A4F53">
        <w:rPr>
          <w:rFonts w:ascii="Arial" w:eastAsia="宋体" w:hAnsi="Arial" w:cs="Arial"/>
          <w:kern w:val="0"/>
          <w:szCs w:val="21"/>
        </w:rPr>
        <w:t>进行计量，确定其金额。</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第四十二条会计计量属性主要包括</w:t>
      </w:r>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w:t>
      </w:r>
      <w:proofErr w:type="gramStart"/>
      <w:r w:rsidRPr="009A4F53">
        <w:rPr>
          <w:rFonts w:ascii="Arial" w:eastAsia="宋体" w:hAnsi="Arial" w:cs="Arial"/>
          <w:kern w:val="0"/>
          <w:szCs w:val="21"/>
        </w:rPr>
        <w:t>一</w:t>
      </w:r>
      <w:proofErr w:type="gramEnd"/>
      <w:r w:rsidRPr="009A4F53">
        <w:rPr>
          <w:rFonts w:ascii="Arial" w:eastAsia="宋体" w:hAnsi="Arial" w:cs="Arial"/>
          <w:kern w:val="0"/>
          <w:szCs w:val="21"/>
        </w:rPr>
        <w:t>)</w:t>
      </w:r>
      <w:hyperlink r:id="rId48" w:tgtFrame="_blank" w:history="1">
        <w:r w:rsidRPr="009A4F53">
          <w:rPr>
            <w:rFonts w:ascii="Arial" w:eastAsia="宋体" w:hAnsi="Arial" w:cs="Arial"/>
            <w:kern w:val="0"/>
            <w:szCs w:val="21"/>
          </w:rPr>
          <w:t>历史成本</w:t>
        </w:r>
      </w:hyperlink>
      <w:r w:rsidRPr="009A4F53">
        <w:rPr>
          <w:rFonts w:ascii="Arial" w:eastAsia="宋体" w:hAnsi="Arial" w:cs="Arial"/>
          <w:kern w:val="0"/>
          <w:szCs w:val="21"/>
        </w:rPr>
        <w:t>。在</w:t>
      </w:r>
      <w:hyperlink r:id="rId49" w:tgtFrame="_blank" w:history="1">
        <w:r w:rsidRPr="009A4F53">
          <w:rPr>
            <w:rFonts w:ascii="Arial" w:eastAsia="宋体" w:hAnsi="Arial" w:cs="Arial"/>
            <w:kern w:val="0"/>
            <w:szCs w:val="21"/>
          </w:rPr>
          <w:t>历史成本计量</w:t>
        </w:r>
      </w:hyperlink>
      <w:r w:rsidRPr="009A4F53">
        <w:rPr>
          <w:rFonts w:ascii="Arial" w:eastAsia="宋体" w:hAnsi="Arial" w:cs="Arial"/>
          <w:kern w:val="0"/>
          <w:szCs w:val="21"/>
        </w:rPr>
        <w:t>下，资产按照购入时支付的现金或者现金等价物的金额，或者按照购入资产时所付出的对价的</w:t>
      </w:r>
      <w:hyperlink r:id="rId50" w:tgtFrame="_blank" w:history="1">
        <w:r w:rsidRPr="009A4F53">
          <w:rPr>
            <w:rFonts w:ascii="Arial" w:eastAsia="宋体" w:hAnsi="Arial" w:cs="Arial"/>
            <w:kern w:val="0"/>
            <w:szCs w:val="21"/>
          </w:rPr>
          <w:t>公允价值计量</w:t>
        </w:r>
      </w:hyperlink>
      <w:r w:rsidRPr="009A4F53">
        <w:rPr>
          <w:rFonts w:ascii="Arial" w:eastAsia="宋体" w:hAnsi="Arial" w:cs="Arial"/>
          <w:kern w:val="0"/>
          <w:szCs w:val="21"/>
        </w:rPr>
        <w:t>。负债按照因承担现时义务而实际收到的款项或者资产的金额，或者承担现时义务的</w:t>
      </w:r>
      <w:hyperlink r:id="rId51" w:tgtFrame="_blank" w:history="1">
        <w:r w:rsidRPr="009A4F53">
          <w:rPr>
            <w:rFonts w:ascii="Arial" w:eastAsia="宋体" w:hAnsi="Arial" w:cs="Arial"/>
            <w:kern w:val="0"/>
            <w:szCs w:val="21"/>
          </w:rPr>
          <w:t>合同金额</w:t>
        </w:r>
      </w:hyperlink>
      <w:r w:rsidRPr="009A4F53">
        <w:rPr>
          <w:rFonts w:ascii="Arial" w:eastAsia="宋体" w:hAnsi="Arial" w:cs="Arial"/>
          <w:kern w:val="0"/>
          <w:szCs w:val="21"/>
        </w:rPr>
        <w:t>、或者按照日常活动中为偿还负债预期需要支付的现金或者现金等价物的金额计量。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w:t>
      </w:r>
      <w:r w:rsidRPr="009A4F53">
        <w:rPr>
          <w:rFonts w:ascii="Arial" w:eastAsia="宋体" w:hAnsi="Arial" w:cs="Arial"/>
          <w:kern w:val="0"/>
          <w:szCs w:val="21"/>
        </w:rPr>
        <w:t>二</w:t>
      </w:r>
      <w:r w:rsidRPr="009A4F53">
        <w:rPr>
          <w:rFonts w:ascii="Arial" w:eastAsia="宋体" w:hAnsi="Arial" w:cs="Arial"/>
          <w:kern w:val="0"/>
          <w:szCs w:val="21"/>
        </w:rPr>
        <w:t>)</w:t>
      </w:r>
      <w:hyperlink r:id="rId52" w:tgtFrame="_blank" w:history="1">
        <w:r w:rsidRPr="009A4F53">
          <w:rPr>
            <w:rFonts w:ascii="Arial" w:eastAsia="宋体" w:hAnsi="Arial" w:cs="Arial"/>
            <w:kern w:val="0"/>
            <w:szCs w:val="21"/>
          </w:rPr>
          <w:t>重置成本</w:t>
        </w:r>
      </w:hyperlink>
      <w:r w:rsidRPr="009A4F53">
        <w:rPr>
          <w:rFonts w:ascii="Arial" w:eastAsia="宋体" w:hAnsi="Arial" w:cs="Arial"/>
          <w:kern w:val="0"/>
          <w:szCs w:val="21"/>
        </w:rPr>
        <w:t>,</w:t>
      </w:r>
      <w:r w:rsidRPr="009A4F53">
        <w:rPr>
          <w:rFonts w:ascii="Arial" w:eastAsia="宋体" w:hAnsi="Arial" w:cs="Arial"/>
          <w:kern w:val="0"/>
          <w:szCs w:val="21"/>
        </w:rPr>
        <w:t>在</w:t>
      </w:r>
      <w:hyperlink r:id="rId53" w:tgtFrame="_blank" w:history="1">
        <w:r w:rsidRPr="009A4F53">
          <w:rPr>
            <w:rFonts w:ascii="Arial" w:eastAsia="宋体" w:hAnsi="Arial" w:cs="Arial"/>
            <w:kern w:val="0"/>
            <w:szCs w:val="21"/>
          </w:rPr>
          <w:t>重置成本计量</w:t>
        </w:r>
      </w:hyperlink>
      <w:r w:rsidRPr="009A4F53">
        <w:rPr>
          <w:rFonts w:ascii="Arial" w:eastAsia="宋体" w:hAnsi="Arial" w:cs="Arial"/>
          <w:kern w:val="0"/>
          <w:szCs w:val="21"/>
        </w:rPr>
        <w:t>下，资产按照现在购买相同或者相似资产所需支付的现金或者现金等价物的金额计量</w:t>
      </w:r>
      <w:r w:rsidRPr="009A4F53">
        <w:rPr>
          <w:rFonts w:ascii="Arial" w:eastAsia="宋体" w:hAnsi="Arial" w:cs="Arial"/>
          <w:kern w:val="0"/>
          <w:szCs w:val="21"/>
        </w:rPr>
        <w:t>.</w:t>
      </w:r>
      <w:r w:rsidRPr="009A4F53">
        <w:rPr>
          <w:rFonts w:ascii="Arial" w:eastAsia="宋体" w:hAnsi="Arial" w:cs="Arial"/>
          <w:kern w:val="0"/>
          <w:szCs w:val="21"/>
        </w:rPr>
        <w:t>负债按照现在偿付该项债务所需支付的现金或者现金等价物的金额计量。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w:t>
      </w:r>
      <w:r w:rsidRPr="009A4F53">
        <w:rPr>
          <w:rFonts w:ascii="Arial" w:eastAsia="宋体" w:hAnsi="Arial" w:cs="Arial"/>
          <w:kern w:val="0"/>
          <w:szCs w:val="21"/>
        </w:rPr>
        <w:t>三</w:t>
      </w:r>
      <w:r w:rsidRPr="009A4F53">
        <w:rPr>
          <w:rFonts w:ascii="Arial" w:eastAsia="宋体" w:hAnsi="Arial" w:cs="Arial"/>
          <w:kern w:val="0"/>
          <w:szCs w:val="21"/>
        </w:rPr>
        <w:t>)</w:t>
      </w:r>
      <w:hyperlink r:id="rId54" w:tgtFrame="_blank" w:history="1">
        <w:r w:rsidRPr="009A4F53">
          <w:rPr>
            <w:rFonts w:ascii="Arial" w:eastAsia="宋体" w:hAnsi="Arial" w:cs="Arial"/>
            <w:kern w:val="0"/>
            <w:szCs w:val="21"/>
          </w:rPr>
          <w:t>可变现净值</w:t>
        </w:r>
      </w:hyperlink>
      <w:r w:rsidRPr="009A4F53">
        <w:rPr>
          <w:rFonts w:ascii="Arial" w:eastAsia="宋体" w:hAnsi="Arial" w:cs="Arial"/>
          <w:kern w:val="0"/>
          <w:szCs w:val="21"/>
        </w:rPr>
        <w:t>.</w:t>
      </w:r>
      <w:r w:rsidRPr="009A4F53">
        <w:rPr>
          <w:rFonts w:ascii="Arial" w:eastAsia="宋体" w:hAnsi="Arial" w:cs="Arial"/>
          <w:kern w:val="0"/>
          <w:szCs w:val="21"/>
        </w:rPr>
        <w:t>在可变现净值计量下、资产按照其正常对外销售所能收到现金或者现金等价物的金额扣减该资产至完工时估计将要发生的成本、估计的</w:t>
      </w:r>
      <w:hyperlink r:id="rId55" w:tgtFrame="_blank" w:history="1">
        <w:r w:rsidRPr="009A4F53">
          <w:rPr>
            <w:rFonts w:ascii="Arial" w:eastAsia="宋体" w:hAnsi="Arial" w:cs="Arial"/>
            <w:kern w:val="0"/>
            <w:szCs w:val="21"/>
          </w:rPr>
          <w:t>销售费用</w:t>
        </w:r>
      </w:hyperlink>
      <w:r w:rsidRPr="009A4F53">
        <w:rPr>
          <w:rFonts w:ascii="Arial" w:eastAsia="宋体" w:hAnsi="Arial" w:cs="Arial"/>
          <w:kern w:val="0"/>
          <w:szCs w:val="21"/>
        </w:rPr>
        <w:t>以及相关税费后的金额计量。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w:t>
      </w:r>
      <w:r w:rsidRPr="009A4F53">
        <w:rPr>
          <w:rFonts w:ascii="Arial" w:eastAsia="宋体" w:hAnsi="Arial" w:cs="Arial"/>
          <w:kern w:val="0"/>
          <w:szCs w:val="21"/>
        </w:rPr>
        <w:t>四</w:t>
      </w:r>
      <w:r w:rsidRPr="009A4F53">
        <w:rPr>
          <w:rFonts w:ascii="Arial" w:eastAsia="宋体" w:hAnsi="Arial" w:cs="Arial"/>
          <w:kern w:val="0"/>
          <w:szCs w:val="21"/>
        </w:rPr>
        <w:t>)</w:t>
      </w:r>
      <w:r w:rsidRPr="009A4F53">
        <w:rPr>
          <w:rFonts w:ascii="Arial" w:eastAsia="宋体" w:hAnsi="Arial" w:cs="Arial"/>
          <w:kern w:val="0"/>
          <w:szCs w:val="21"/>
        </w:rPr>
        <w:t>现值</w:t>
      </w:r>
      <w:r w:rsidRPr="009A4F53">
        <w:rPr>
          <w:rFonts w:ascii="Arial" w:eastAsia="宋体" w:hAnsi="Arial" w:cs="Arial"/>
          <w:kern w:val="0"/>
          <w:szCs w:val="21"/>
        </w:rPr>
        <w:t>,</w:t>
      </w:r>
      <w:r w:rsidRPr="009A4F53">
        <w:rPr>
          <w:rFonts w:ascii="Arial" w:eastAsia="宋体" w:hAnsi="Arial" w:cs="Arial"/>
          <w:kern w:val="0"/>
          <w:szCs w:val="21"/>
        </w:rPr>
        <w:t>在</w:t>
      </w:r>
      <w:hyperlink r:id="rId56" w:tgtFrame="_blank" w:history="1">
        <w:r w:rsidRPr="009A4F53">
          <w:rPr>
            <w:rFonts w:ascii="Arial" w:eastAsia="宋体" w:hAnsi="Arial" w:cs="Arial"/>
            <w:kern w:val="0"/>
            <w:szCs w:val="21"/>
          </w:rPr>
          <w:t>现值计量</w:t>
        </w:r>
      </w:hyperlink>
      <w:r w:rsidRPr="009A4F53">
        <w:rPr>
          <w:rFonts w:ascii="Arial" w:eastAsia="宋体" w:hAnsi="Arial" w:cs="Arial"/>
          <w:kern w:val="0"/>
          <w:szCs w:val="21"/>
        </w:rPr>
        <w:t>下，资产按照预计从其持续使用和最终处虽中所产生的未来净现金流入量的</w:t>
      </w:r>
      <w:hyperlink r:id="rId57" w:tgtFrame="_blank" w:history="1">
        <w:r w:rsidRPr="009A4F53">
          <w:rPr>
            <w:rFonts w:ascii="Arial" w:eastAsia="宋体" w:hAnsi="Arial" w:cs="Arial"/>
            <w:kern w:val="0"/>
            <w:szCs w:val="21"/>
          </w:rPr>
          <w:t>折现</w:t>
        </w:r>
      </w:hyperlink>
      <w:r w:rsidRPr="009A4F53">
        <w:rPr>
          <w:rFonts w:ascii="Arial" w:eastAsia="宋体" w:hAnsi="Arial" w:cs="Arial"/>
          <w:kern w:val="0"/>
          <w:szCs w:val="21"/>
        </w:rPr>
        <w:t>金额计量</w:t>
      </w:r>
      <w:r w:rsidRPr="009A4F53">
        <w:rPr>
          <w:rFonts w:ascii="Arial" w:eastAsia="宋体" w:hAnsi="Arial" w:cs="Arial"/>
          <w:kern w:val="0"/>
          <w:szCs w:val="21"/>
        </w:rPr>
        <w:t>.</w:t>
      </w:r>
      <w:r w:rsidRPr="009A4F53">
        <w:rPr>
          <w:rFonts w:ascii="Arial" w:eastAsia="宋体" w:hAnsi="Arial" w:cs="Arial"/>
          <w:kern w:val="0"/>
          <w:szCs w:val="21"/>
        </w:rPr>
        <w:t>负债按照预计期限内需要偿还的未来净现金流出量的折现金额计量。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lastRenderedPageBreak/>
        <w:t>(</w:t>
      </w:r>
      <w:r w:rsidRPr="009A4F53">
        <w:rPr>
          <w:rFonts w:ascii="Arial" w:eastAsia="宋体" w:hAnsi="Arial" w:cs="Arial"/>
          <w:kern w:val="0"/>
          <w:szCs w:val="21"/>
        </w:rPr>
        <w:t>五</w:t>
      </w:r>
      <w:r w:rsidRPr="009A4F53">
        <w:rPr>
          <w:rFonts w:ascii="Arial" w:eastAsia="宋体" w:hAnsi="Arial" w:cs="Arial"/>
          <w:kern w:val="0"/>
          <w:szCs w:val="21"/>
        </w:rPr>
        <w:t>)</w:t>
      </w:r>
      <w:hyperlink r:id="rId58" w:tgtFrame="_blank" w:history="1">
        <w:r w:rsidRPr="009A4F53">
          <w:rPr>
            <w:rFonts w:ascii="Arial" w:eastAsia="宋体" w:hAnsi="Arial" w:cs="Arial"/>
            <w:kern w:val="0"/>
            <w:szCs w:val="21"/>
          </w:rPr>
          <w:t>公允价值</w:t>
        </w:r>
      </w:hyperlink>
      <w:r w:rsidRPr="009A4F53">
        <w:rPr>
          <w:rFonts w:ascii="Arial" w:eastAsia="宋体" w:hAnsi="Arial" w:cs="Arial"/>
          <w:kern w:val="0"/>
          <w:szCs w:val="21"/>
        </w:rPr>
        <w:t>。在公允价值计量下，资产和负债按照在公平交易中，熟悉情况的交易双方自愿进行资产交换或者债务清偿的金额计量。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第四十三条企业在对会计要素进行计算时，一般应当采用历史成本，采用重置成本、可变现净值、现值、公允价值计量的，应当保证所确定的会计要素金额能够取得并可靠计量。</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第十章财务会计报告</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第四十四条财务会计报告是指企业对外提供的反映企业某一特定日期的财务状况和某一会计期间的经营成果、现金流量等会计信息的文件。</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财务会计报告包括会计报表及其附注和其他应当在财务会计报告中披露的相关信息和资料。会计报表至少应当包括资产负债表。利润表、现金流量表等报表。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小企业编制的会计报表可以不包括现金流量表</w:t>
      </w:r>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第四十五条资产负债表是指反映企业在某一特定日期的财务状况的会计报表</w:t>
      </w:r>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第四十六条利润表是指反映企业在一定会计期间的经营成果的会计报表。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第四十七条现金流量表是指反映企业在一定会计期间的现金和现金等价物流入和流出的会计报表。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第四十八条附注是指对在会计报表中列示项目所作的进一步说明，以及对未能在这些报表中列示项目的说明等。</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第十一章附则</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第四十九条本准则由财政部负责解释</w:t>
      </w:r>
    </w:p>
    <w:p w:rsidR="009A4F53" w:rsidRPr="009A4F53" w:rsidRDefault="009A4F53" w:rsidP="009A4F53">
      <w:pPr>
        <w:widowControl/>
        <w:spacing w:line="450" w:lineRule="atLeast"/>
        <w:ind w:firstLine="480"/>
        <w:jc w:val="left"/>
        <w:rPr>
          <w:rFonts w:ascii="Arial" w:eastAsia="宋体" w:hAnsi="Arial" w:cs="Arial"/>
          <w:kern w:val="0"/>
          <w:szCs w:val="21"/>
        </w:rPr>
      </w:pPr>
      <w:r w:rsidRPr="009A4F53">
        <w:rPr>
          <w:rFonts w:ascii="Arial" w:eastAsia="宋体" w:hAnsi="Arial" w:cs="Arial"/>
          <w:kern w:val="0"/>
          <w:szCs w:val="21"/>
        </w:rPr>
        <w:t>第五十条本准则自</w:t>
      </w:r>
      <w:r w:rsidRPr="009A4F53">
        <w:rPr>
          <w:rFonts w:ascii="Arial" w:eastAsia="宋体" w:hAnsi="Arial" w:cs="Arial"/>
          <w:kern w:val="0"/>
          <w:szCs w:val="21"/>
        </w:rPr>
        <w:t>2007</w:t>
      </w:r>
      <w:r w:rsidRPr="009A4F53">
        <w:rPr>
          <w:rFonts w:ascii="Arial" w:eastAsia="宋体" w:hAnsi="Arial" w:cs="Arial"/>
          <w:kern w:val="0"/>
          <w:szCs w:val="21"/>
        </w:rPr>
        <w:t>年</w:t>
      </w:r>
      <w:r w:rsidRPr="009A4F53">
        <w:rPr>
          <w:rFonts w:ascii="Arial" w:eastAsia="宋体" w:hAnsi="Arial" w:cs="Arial"/>
          <w:kern w:val="0"/>
          <w:szCs w:val="21"/>
        </w:rPr>
        <w:t>1</w:t>
      </w:r>
      <w:r w:rsidRPr="009A4F53">
        <w:rPr>
          <w:rFonts w:ascii="Arial" w:eastAsia="宋体" w:hAnsi="Arial" w:cs="Arial"/>
          <w:kern w:val="0"/>
          <w:szCs w:val="21"/>
        </w:rPr>
        <w:t>月</w:t>
      </w:r>
      <w:r w:rsidRPr="009A4F53">
        <w:rPr>
          <w:rFonts w:ascii="Arial" w:eastAsia="宋体" w:hAnsi="Arial" w:cs="Arial"/>
          <w:kern w:val="0"/>
          <w:szCs w:val="21"/>
        </w:rPr>
        <w:t>1</w:t>
      </w:r>
      <w:r w:rsidRPr="009A4F53">
        <w:rPr>
          <w:rFonts w:ascii="Arial" w:eastAsia="宋体" w:hAnsi="Arial" w:cs="Arial"/>
          <w:kern w:val="0"/>
          <w:szCs w:val="21"/>
        </w:rPr>
        <w:t>起施行。</w:t>
      </w:r>
    </w:p>
    <w:p w:rsidR="009A4F53" w:rsidRPr="009A4F53" w:rsidRDefault="009A4F53" w:rsidP="009A4F53">
      <w:pPr>
        <w:widowControl/>
        <w:spacing w:line="540" w:lineRule="atLeast"/>
        <w:ind w:right="150"/>
        <w:jc w:val="left"/>
        <w:outlineLvl w:val="1"/>
        <w:rPr>
          <w:rFonts w:ascii="Arial" w:eastAsia="宋体" w:hAnsi="Arial" w:cs="Arial"/>
          <w:kern w:val="0"/>
          <w:szCs w:val="21"/>
        </w:rPr>
      </w:pPr>
      <w:r w:rsidRPr="009A4F53">
        <w:rPr>
          <w:rFonts w:ascii="Arial" w:eastAsia="宋体" w:hAnsi="Arial" w:cs="Arial"/>
          <w:kern w:val="0"/>
          <w:szCs w:val="21"/>
        </w:rPr>
        <w:t>3</w:t>
      </w:r>
      <w:bookmarkStart w:id="0" w:name="3"/>
      <w:bookmarkStart w:id="1" w:name="para3"/>
      <w:bookmarkEnd w:id="0"/>
      <w:r w:rsidRPr="009A4F53">
        <w:rPr>
          <w:rFonts w:ascii="Arial" w:eastAsia="宋体" w:hAnsi="Arial" w:cs="Arial"/>
          <w:kern w:val="0"/>
          <w:szCs w:val="21"/>
        </w:rPr>
        <w:t>具体准则</w:t>
      </w:r>
      <w:bookmarkEnd w:id="1"/>
    </w:p>
    <w:p w:rsidR="009A4F53" w:rsidRPr="009A4F53" w:rsidRDefault="009A4F53" w:rsidP="009A4F53">
      <w:pPr>
        <w:widowControl/>
        <w:jc w:val="left"/>
        <w:rPr>
          <w:rFonts w:ascii="Arial" w:eastAsia="宋体" w:hAnsi="Arial" w:cs="Arial"/>
          <w:kern w:val="0"/>
          <w:szCs w:val="21"/>
        </w:rPr>
      </w:pPr>
      <w:hyperlink r:id="rId59" w:tooltip="编辑本段" w:history="1">
        <w:r w:rsidRPr="009A4F53">
          <w:rPr>
            <w:rFonts w:ascii="Arial" w:eastAsia="宋体" w:hAnsi="Arial" w:cs="Arial"/>
            <w:kern w:val="0"/>
            <w:szCs w:val="21"/>
          </w:rPr>
          <w:t>编辑</w:t>
        </w:r>
      </w:hyperlink>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财政部关于印发《企业会计准则第</w:t>
      </w:r>
      <w:r w:rsidRPr="009A4F53">
        <w:rPr>
          <w:rFonts w:ascii="Arial" w:eastAsia="宋体" w:hAnsi="Arial" w:cs="Arial"/>
          <w:kern w:val="0"/>
          <w:szCs w:val="21"/>
        </w:rPr>
        <w:t>1</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存货》等</w:t>
      </w:r>
      <w:r w:rsidRPr="009A4F53">
        <w:rPr>
          <w:rFonts w:ascii="Arial" w:eastAsia="宋体" w:hAnsi="Arial" w:cs="Arial"/>
          <w:kern w:val="0"/>
          <w:szCs w:val="21"/>
        </w:rPr>
        <w:t>38</w:t>
      </w:r>
      <w:r w:rsidRPr="009A4F53">
        <w:rPr>
          <w:rFonts w:ascii="Arial" w:eastAsia="宋体" w:hAnsi="Arial" w:cs="Arial"/>
          <w:kern w:val="0"/>
          <w:szCs w:val="21"/>
        </w:rPr>
        <w:t>项具体准则的通知</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财会</w:t>
      </w:r>
      <w:r w:rsidRPr="009A4F53">
        <w:rPr>
          <w:rFonts w:ascii="Arial" w:eastAsia="宋体" w:hAnsi="Arial" w:cs="Arial"/>
          <w:kern w:val="0"/>
          <w:szCs w:val="21"/>
        </w:rPr>
        <w:t>[2006]3</w:t>
      </w:r>
      <w:r w:rsidRPr="009A4F53">
        <w:rPr>
          <w:rFonts w:ascii="Arial" w:eastAsia="宋体" w:hAnsi="Arial" w:cs="Arial"/>
          <w:kern w:val="0"/>
          <w:szCs w:val="21"/>
        </w:rPr>
        <w:t>号</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国务院有关部委、有关</w:t>
      </w:r>
      <w:hyperlink r:id="rId60" w:tgtFrame="_blank" w:history="1">
        <w:r w:rsidRPr="009A4F53">
          <w:rPr>
            <w:rFonts w:ascii="Arial" w:eastAsia="宋体" w:hAnsi="Arial" w:cs="Arial"/>
            <w:kern w:val="0"/>
            <w:szCs w:val="21"/>
          </w:rPr>
          <w:t>直属机构</w:t>
        </w:r>
      </w:hyperlink>
      <w:r w:rsidRPr="009A4F53">
        <w:rPr>
          <w:rFonts w:ascii="Arial" w:eastAsia="宋体" w:hAnsi="Arial" w:cs="Arial"/>
          <w:kern w:val="0"/>
          <w:szCs w:val="21"/>
        </w:rPr>
        <w:t>，各省、自治区、直辖市、</w:t>
      </w:r>
      <w:hyperlink r:id="rId61" w:tgtFrame="_blank" w:history="1">
        <w:r w:rsidRPr="009A4F53">
          <w:rPr>
            <w:rFonts w:ascii="Arial" w:eastAsia="宋体" w:hAnsi="Arial" w:cs="Arial"/>
            <w:kern w:val="0"/>
            <w:szCs w:val="21"/>
          </w:rPr>
          <w:t>计划单列市</w:t>
        </w:r>
      </w:hyperlink>
      <w:r w:rsidRPr="009A4F53">
        <w:rPr>
          <w:rFonts w:ascii="Arial" w:eastAsia="宋体" w:hAnsi="Arial" w:cs="Arial"/>
          <w:kern w:val="0"/>
          <w:szCs w:val="21"/>
        </w:rPr>
        <w:t>财政厅（局），</w:t>
      </w:r>
      <w:hyperlink r:id="rId62" w:tgtFrame="_blank" w:history="1">
        <w:r w:rsidRPr="009A4F53">
          <w:rPr>
            <w:rFonts w:ascii="Arial" w:eastAsia="宋体" w:hAnsi="Arial" w:cs="Arial"/>
            <w:kern w:val="0"/>
            <w:szCs w:val="21"/>
          </w:rPr>
          <w:t>新疆生产建设兵团财务局</w:t>
        </w:r>
      </w:hyperlink>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为规范</w:t>
      </w:r>
      <w:hyperlink r:id="rId63" w:tgtFrame="_blank" w:history="1">
        <w:r w:rsidRPr="009A4F53">
          <w:rPr>
            <w:rFonts w:ascii="Arial" w:eastAsia="宋体" w:hAnsi="Arial" w:cs="Arial"/>
            <w:kern w:val="0"/>
            <w:szCs w:val="21"/>
          </w:rPr>
          <w:t>企业会计</w:t>
        </w:r>
      </w:hyperlink>
      <w:r w:rsidRPr="009A4F53">
        <w:rPr>
          <w:rFonts w:ascii="Arial" w:eastAsia="宋体" w:hAnsi="Arial" w:cs="Arial"/>
          <w:kern w:val="0"/>
          <w:szCs w:val="21"/>
        </w:rPr>
        <w:t>确认、计量和报告行为，保证会计信息质量，根据《中华人民共和国会计法》、</w:t>
      </w:r>
      <w:hyperlink r:id="rId64" w:tgtFrame="_blank" w:history="1">
        <w:r w:rsidRPr="009A4F53">
          <w:rPr>
            <w:rFonts w:ascii="Arial" w:eastAsia="宋体" w:hAnsi="Arial" w:cs="Arial"/>
            <w:kern w:val="0"/>
            <w:szCs w:val="21"/>
          </w:rPr>
          <w:t>《企业会计准则</w:t>
        </w:r>
        <w:r w:rsidRPr="009A4F53">
          <w:rPr>
            <w:rFonts w:ascii="Arial" w:eastAsia="宋体" w:hAnsi="Arial" w:cs="Arial"/>
            <w:kern w:val="0"/>
            <w:szCs w:val="21"/>
          </w:rPr>
          <w:t>--</w:t>
        </w:r>
        <w:r w:rsidRPr="009A4F53">
          <w:rPr>
            <w:rFonts w:ascii="Arial" w:eastAsia="宋体" w:hAnsi="Arial" w:cs="Arial"/>
            <w:kern w:val="0"/>
            <w:szCs w:val="21"/>
          </w:rPr>
          <w:t>基本准则》</w:t>
        </w:r>
      </w:hyperlink>
      <w:r w:rsidRPr="009A4F53">
        <w:rPr>
          <w:rFonts w:ascii="Arial" w:eastAsia="宋体" w:hAnsi="Arial" w:cs="Arial"/>
          <w:kern w:val="0"/>
          <w:szCs w:val="21"/>
        </w:rPr>
        <w:t>等国家有关法律、行政法规，我部制定了《企业会</w:t>
      </w:r>
      <w:r w:rsidRPr="009A4F53">
        <w:rPr>
          <w:rFonts w:ascii="Arial" w:eastAsia="宋体" w:hAnsi="Arial" w:cs="Arial"/>
          <w:kern w:val="0"/>
          <w:szCs w:val="21"/>
        </w:rPr>
        <w:lastRenderedPageBreak/>
        <w:t>计准则第</w:t>
      </w:r>
      <w:r w:rsidRPr="009A4F53">
        <w:rPr>
          <w:rFonts w:ascii="Arial" w:eastAsia="宋体" w:hAnsi="Arial" w:cs="Arial"/>
          <w:kern w:val="0"/>
          <w:szCs w:val="21"/>
        </w:rPr>
        <w:t>1</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存货》等</w:t>
      </w:r>
      <w:r w:rsidRPr="009A4F53">
        <w:rPr>
          <w:rFonts w:ascii="Arial" w:eastAsia="宋体" w:hAnsi="Arial" w:cs="Arial"/>
          <w:kern w:val="0"/>
          <w:szCs w:val="21"/>
        </w:rPr>
        <w:t>38</w:t>
      </w:r>
      <w:r w:rsidRPr="009A4F53">
        <w:rPr>
          <w:rFonts w:ascii="Arial" w:eastAsia="宋体" w:hAnsi="Arial" w:cs="Arial"/>
          <w:kern w:val="0"/>
          <w:szCs w:val="21"/>
        </w:rPr>
        <w:t>项具体准则，现予印发，自</w:t>
      </w:r>
      <w:r w:rsidRPr="009A4F53">
        <w:rPr>
          <w:rFonts w:ascii="Arial" w:eastAsia="宋体" w:hAnsi="Arial" w:cs="Arial"/>
          <w:kern w:val="0"/>
          <w:szCs w:val="21"/>
        </w:rPr>
        <w:t>2007</w:t>
      </w:r>
      <w:r w:rsidRPr="009A4F53">
        <w:rPr>
          <w:rFonts w:ascii="Arial" w:eastAsia="宋体" w:hAnsi="Arial" w:cs="Arial"/>
          <w:kern w:val="0"/>
          <w:szCs w:val="21"/>
        </w:rPr>
        <w:t>年</w:t>
      </w:r>
      <w:r w:rsidRPr="009A4F53">
        <w:rPr>
          <w:rFonts w:ascii="Arial" w:eastAsia="宋体" w:hAnsi="Arial" w:cs="Arial"/>
          <w:kern w:val="0"/>
          <w:szCs w:val="21"/>
        </w:rPr>
        <w:t>1</w:t>
      </w:r>
      <w:r w:rsidRPr="009A4F53">
        <w:rPr>
          <w:rFonts w:ascii="Arial" w:eastAsia="宋体" w:hAnsi="Arial" w:cs="Arial"/>
          <w:kern w:val="0"/>
          <w:szCs w:val="21"/>
        </w:rPr>
        <w:t>月</w:t>
      </w:r>
      <w:r w:rsidRPr="009A4F53">
        <w:rPr>
          <w:rFonts w:ascii="Arial" w:eastAsia="宋体" w:hAnsi="Arial" w:cs="Arial"/>
          <w:kern w:val="0"/>
          <w:szCs w:val="21"/>
        </w:rPr>
        <w:t>1</w:t>
      </w:r>
      <w:r w:rsidRPr="009A4F53">
        <w:rPr>
          <w:rFonts w:ascii="Arial" w:eastAsia="宋体" w:hAnsi="Arial" w:cs="Arial"/>
          <w:kern w:val="0"/>
          <w:szCs w:val="21"/>
        </w:rPr>
        <w:t>日起在上市公司范围内施行，鼓励其他</w:t>
      </w:r>
      <w:hyperlink r:id="rId65" w:tgtFrame="_blank" w:history="1">
        <w:r w:rsidRPr="009A4F53">
          <w:rPr>
            <w:rFonts w:ascii="Arial" w:eastAsia="宋体" w:hAnsi="Arial" w:cs="Arial"/>
            <w:kern w:val="0"/>
            <w:szCs w:val="21"/>
          </w:rPr>
          <w:t>企业</w:t>
        </w:r>
      </w:hyperlink>
      <w:r w:rsidRPr="009A4F53">
        <w:rPr>
          <w:rFonts w:ascii="Arial" w:eastAsia="宋体" w:hAnsi="Arial" w:cs="Arial"/>
          <w:kern w:val="0"/>
          <w:szCs w:val="21"/>
        </w:rPr>
        <w:t>执行。执行该</w:t>
      </w:r>
      <w:r w:rsidRPr="009A4F53">
        <w:rPr>
          <w:rFonts w:ascii="Arial" w:eastAsia="宋体" w:hAnsi="Arial" w:cs="Arial"/>
          <w:kern w:val="0"/>
          <w:szCs w:val="21"/>
        </w:rPr>
        <w:t>38</w:t>
      </w:r>
      <w:r w:rsidRPr="009A4F53">
        <w:rPr>
          <w:rFonts w:ascii="Arial" w:eastAsia="宋体" w:hAnsi="Arial" w:cs="Arial"/>
          <w:kern w:val="0"/>
          <w:szCs w:val="21"/>
        </w:rPr>
        <w:t>项具体准则的企业不再执行现行准则、</w:t>
      </w:r>
      <w:hyperlink r:id="rId66" w:tgtFrame="_blank" w:history="1">
        <w:r w:rsidRPr="009A4F53">
          <w:rPr>
            <w:rFonts w:ascii="Arial" w:eastAsia="宋体" w:hAnsi="Arial" w:cs="Arial"/>
            <w:kern w:val="0"/>
            <w:szCs w:val="21"/>
          </w:rPr>
          <w:t>《企业会计制度》</w:t>
        </w:r>
      </w:hyperlink>
      <w:r w:rsidRPr="009A4F53">
        <w:rPr>
          <w:rFonts w:ascii="Arial" w:eastAsia="宋体" w:hAnsi="Arial" w:cs="Arial"/>
          <w:kern w:val="0"/>
          <w:szCs w:val="21"/>
        </w:rPr>
        <w:t>和</w:t>
      </w:r>
      <w:hyperlink r:id="rId67" w:tgtFrame="_blank" w:history="1">
        <w:r w:rsidRPr="009A4F53">
          <w:rPr>
            <w:rFonts w:ascii="Arial" w:eastAsia="宋体" w:hAnsi="Arial" w:cs="Arial"/>
            <w:kern w:val="0"/>
            <w:szCs w:val="21"/>
          </w:rPr>
          <w:t>《金融企业会计制度》</w:t>
        </w:r>
      </w:hyperlink>
      <w:r w:rsidRPr="009A4F53">
        <w:rPr>
          <w:rFonts w:ascii="Arial" w:eastAsia="宋体" w:hAnsi="Arial" w:cs="Arial"/>
          <w:kern w:val="0"/>
          <w:szCs w:val="21"/>
        </w:rPr>
        <w:t>。</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执行中有何问题，请及时反馈我部。</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附件：企业会计准则（具体准则）</w:t>
      </w:r>
    </w:p>
    <w:p w:rsidR="009A4F53" w:rsidRPr="009A4F53" w:rsidRDefault="009A4F53" w:rsidP="009A4F53">
      <w:pPr>
        <w:widowControl/>
        <w:spacing w:after="120" w:line="450" w:lineRule="atLeast"/>
        <w:ind w:firstLine="480"/>
        <w:jc w:val="left"/>
        <w:rPr>
          <w:rFonts w:ascii="Arial" w:eastAsia="宋体" w:hAnsi="Arial" w:cs="Arial"/>
          <w:kern w:val="0"/>
          <w:szCs w:val="21"/>
        </w:rPr>
      </w:pPr>
      <w:r w:rsidRPr="009A4F53">
        <w:rPr>
          <w:rFonts w:ascii="Arial" w:eastAsia="宋体" w:hAnsi="Arial" w:cs="Arial"/>
          <w:kern w:val="0"/>
          <w:szCs w:val="21"/>
        </w:rPr>
        <w:t>二〇〇六年二月十五日</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68"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存货</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69"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长期股权投资</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0"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投资性房地产</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1"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4</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固定资产</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2"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5</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生物资产</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3"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6</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无形资产</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4"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7</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非货币性资产交换</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5"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8</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资产减值</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6"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9</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职工薪酬</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7"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10</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企业年金基金</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8"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11</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股份支付</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79"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12</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债务重组</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0"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13</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或有事项</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1"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14</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收入</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2"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15</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建造合同</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3"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16</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政府补助</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4"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17</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借款费用</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5"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18</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所得税</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6"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19</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外币折算</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7"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20</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企业合并</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8"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21</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租赁</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r w:rsidRPr="009A4F53">
        <w:rPr>
          <w:rFonts w:ascii="Arial" w:eastAsia="宋体" w:hAnsi="Arial" w:cs="Arial"/>
          <w:kern w:val="0"/>
          <w:szCs w:val="21"/>
        </w:rPr>
        <w:t>企业会计准则第</w:t>
      </w:r>
      <w:r w:rsidRPr="009A4F53">
        <w:rPr>
          <w:rFonts w:ascii="Arial" w:eastAsia="宋体" w:hAnsi="Arial" w:cs="Arial"/>
          <w:kern w:val="0"/>
          <w:szCs w:val="21"/>
        </w:rPr>
        <w:t>22</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金融工具确认和计量</w:t>
      </w:r>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89"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23</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金融资产转移</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90"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24</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套期保值</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91"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25</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原保险合同</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92"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26</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再保险合同</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93"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27</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石油天然气开采</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94"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28</w:t>
        </w:r>
        <w:r w:rsidRPr="009A4F53">
          <w:rPr>
            <w:rFonts w:ascii="Arial" w:eastAsia="宋体" w:hAnsi="Arial" w:cs="Arial"/>
            <w:kern w:val="0"/>
            <w:szCs w:val="21"/>
          </w:rPr>
          <w:t>号</w:t>
        </w:r>
      </w:hyperlink>
      <w:r w:rsidRPr="009A4F53">
        <w:rPr>
          <w:rFonts w:ascii="Arial" w:eastAsia="宋体" w:hAnsi="Arial" w:cs="Arial"/>
          <w:kern w:val="0"/>
          <w:szCs w:val="21"/>
        </w:rPr>
        <w:t>——</w:t>
      </w:r>
      <w:r w:rsidRPr="009A4F53">
        <w:rPr>
          <w:rFonts w:ascii="Arial" w:eastAsia="宋体" w:hAnsi="Arial" w:cs="Arial"/>
          <w:kern w:val="0"/>
          <w:szCs w:val="21"/>
        </w:rPr>
        <w:t>会计政策、</w:t>
      </w:r>
      <w:hyperlink r:id="rId95" w:tgtFrame="_blank" w:history="1">
        <w:r w:rsidRPr="009A4F53">
          <w:rPr>
            <w:rFonts w:ascii="Arial" w:eastAsia="宋体" w:hAnsi="Arial" w:cs="Arial"/>
            <w:kern w:val="0"/>
            <w:szCs w:val="21"/>
          </w:rPr>
          <w:t>会计估计变更</w:t>
        </w:r>
      </w:hyperlink>
      <w:r w:rsidRPr="009A4F53">
        <w:rPr>
          <w:rFonts w:ascii="Arial" w:eastAsia="宋体" w:hAnsi="Arial" w:cs="Arial"/>
          <w:kern w:val="0"/>
          <w:szCs w:val="21"/>
        </w:rPr>
        <w:t>和差错更正</w:t>
      </w:r>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96"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29</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资产负债表日后事项</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97"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30</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财务报表列报</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98"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31</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现金流量表</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99"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32</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中期财务报告</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100"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33</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合并财务报表</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101"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34</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每股收益</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102"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35</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分部报告</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103"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36</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关联方披露</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104"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37</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金融工具列报</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105"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38</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首次执行企业会计准则</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106"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39</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公允价值计量</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hyperlink r:id="rId107" w:tgtFrame="_blank" w:history="1">
        <w:r w:rsidRPr="009A4F53">
          <w:rPr>
            <w:rFonts w:ascii="Arial" w:eastAsia="宋体" w:hAnsi="Arial" w:cs="Arial"/>
            <w:kern w:val="0"/>
            <w:szCs w:val="21"/>
          </w:rPr>
          <w:t>企业会计准则第</w:t>
        </w:r>
        <w:r w:rsidRPr="009A4F53">
          <w:rPr>
            <w:rFonts w:ascii="Arial" w:eastAsia="宋体" w:hAnsi="Arial" w:cs="Arial"/>
            <w:kern w:val="0"/>
            <w:szCs w:val="21"/>
          </w:rPr>
          <w:t>40</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合营安排</w:t>
        </w:r>
      </w:hyperlink>
      <w:r w:rsidRPr="009A4F53">
        <w:rPr>
          <w:rFonts w:ascii="Arial" w:eastAsia="宋体" w:hAnsi="Arial" w:cs="Arial"/>
          <w:kern w:val="0"/>
          <w:szCs w:val="21"/>
        </w:rPr>
        <w:t>.</w:t>
      </w:r>
    </w:p>
    <w:p w:rsidR="009A4F53" w:rsidRPr="009A4F53" w:rsidRDefault="009A4F53" w:rsidP="009A4F53">
      <w:pPr>
        <w:widowControl/>
        <w:spacing w:line="450" w:lineRule="atLeast"/>
        <w:ind w:firstLine="480"/>
        <w:jc w:val="left"/>
        <w:rPr>
          <w:rFonts w:ascii="Arial" w:eastAsia="宋体" w:hAnsi="Arial" w:cs="Arial"/>
          <w:kern w:val="0"/>
          <w:szCs w:val="21"/>
        </w:rPr>
      </w:pPr>
      <w:r w:rsidRPr="009A4F53">
        <w:rPr>
          <w:rFonts w:ascii="Arial" w:eastAsia="宋体" w:hAnsi="Arial" w:cs="Arial"/>
          <w:kern w:val="0"/>
          <w:szCs w:val="21"/>
        </w:rPr>
        <w:t>企业会计准则第</w:t>
      </w:r>
      <w:r w:rsidRPr="009A4F53">
        <w:rPr>
          <w:rFonts w:ascii="Arial" w:eastAsia="宋体" w:hAnsi="Arial" w:cs="Arial"/>
          <w:kern w:val="0"/>
          <w:szCs w:val="21"/>
        </w:rPr>
        <w:t>41</w:t>
      </w:r>
      <w:r w:rsidRPr="009A4F53">
        <w:rPr>
          <w:rFonts w:ascii="Arial" w:eastAsia="宋体" w:hAnsi="Arial" w:cs="Arial"/>
          <w:kern w:val="0"/>
          <w:szCs w:val="21"/>
        </w:rPr>
        <w:t>号</w:t>
      </w:r>
      <w:r w:rsidRPr="009A4F53">
        <w:rPr>
          <w:rFonts w:ascii="Arial" w:eastAsia="宋体" w:hAnsi="Arial" w:cs="Arial"/>
          <w:kern w:val="0"/>
          <w:szCs w:val="21"/>
        </w:rPr>
        <w:t>——</w:t>
      </w:r>
      <w:r w:rsidRPr="009A4F53">
        <w:rPr>
          <w:rFonts w:ascii="Arial" w:eastAsia="宋体" w:hAnsi="Arial" w:cs="Arial"/>
          <w:kern w:val="0"/>
          <w:szCs w:val="21"/>
        </w:rPr>
        <w:t>在其他主体中权益的披露</w:t>
      </w:r>
    </w:p>
    <w:p w:rsidR="009A4F53" w:rsidRDefault="009A4F53">
      <w:pPr>
        <w:widowControl/>
        <w:jc w:val="left"/>
      </w:pPr>
      <w:r>
        <w:br w:type="page"/>
      </w:r>
    </w:p>
    <w:p w:rsidR="009A4F53" w:rsidRPr="009A4F53" w:rsidRDefault="009A4F53" w:rsidP="009A4F53">
      <w:pPr>
        <w:widowControl/>
        <w:spacing w:line="360" w:lineRule="atLeast"/>
        <w:ind w:firstLine="420"/>
        <w:jc w:val="left"/>
        <w:rPr>
          <w:rFonts w:ascii="微软雅黑" w:eastAsia="微软雅黑" w:hAnsi="微软雅黑" w:cs="宋体"/>
          <w:color w:val="555555"/>
          <w:kern w:val="0"/>
          <w:szCs w:val="21"/>
        </w:rPr>
      </w:pPr>
      <w:r w:rsidRPr="009A4F53">
        <w:rPr>
          <w:rFonts w:ascii="微软雅黑" w:eastAsia="微软雅黑" w:hAnsi="微软雅黑" w:cs="宋体" w:hint="eastAsia"/>
          <w:color w:val="555555"/>
          <w:kern w:val="0"/>
          <w:szCs w:val="21"/>
        </w:rPr>
        <w:lastRenderedPageBreak/>
        <w:t>2014年初至今，为了适应社会主义市场经济发展需要，进一步规范会计计量的方法，财政部先后发布了多项准则的增补或修订版，要求企业自2014年7月1日起执行。虽然在2006年新准则颁布后，财政部发布了六项</w:t>
      </w:r>
      <w:hyperlink r:id="rId108" w:tgtFrame="_blank" w:history="1">
        <w:r w:rsidRPr="009A4F53">
          <w:rPr>
            <w:rFonts w:ascii="微软雅黑" w:eastAsia="微软雅黑" w:hAnsi="微软雅黑" w:cs="宋体" w:hint="eastAsia"/>
            <w:color w:val="797979"/>
            <w:kern w:val="0"/>
          </w:rPr>
          <w:t>企业会计准则</w:t>
        </w:r>
      </w:hyperlink>
      <w:r w:rsidRPr="009A4F53">
        <w:rPr>
          <w:rFonts w:ascii="微软雅黑" w:eastAsia="微软雅黑" w:hAnsi="微软雅黑" w:cs="宋体" w:hint="eastAsia"/>
          <w:color w:val="555555"/>
          <w:kern w:val="0"/>
          <w:szCs w:val="21"/>
        </w:rPr>
        <w:t>解释、五个年报通知及若干会计处理规定和复函，但如此大规模的准则修订和增补尚属首次。这些新准则基本与相关部发布了六项</w:t>
      </w:r>
      <w:hyperlink r:id="rId109" w:tgtFrame="_blank" w:history="1">
        <w:r w:rsidRPr="009A4F53">
          <w:rPr>
            <w:rFonts w:ascii="微软雅黑" w:eastAsia="微软雅黑" w:hAnsi="微软雅黑" w:cs="宋体" w:hint="eastAsia"/>
            <w:color w:val="797979"/>
            <w:kern w:val="0"/>
          </w:rPr>
          <w:t>国际财务报告准则</w:t>
        </w:r>
      </w:hyperlink>
      <w:r w:rsidRPr="009A4F53">
        <w:rPr>
          <w:rFonts w:ascii="微软雅黑" w:eastAsia="微软雅黑" w:hAnsi="微软雅黑" w:cs="宋体" w:hint="eastAsia"/>
          <w:color w:val="555555"/>
          <w:kern w:val="0"/>
          <w:szCs w:val="21"/>
        </w:rPr>
        <w:t>一致、保持了持续趋同。</w:t>
      </w:r>
    </w:p>
    <w:p w:rsidR="009A4F53" w:rsidRPr="009A4F53" w:rsidRDefault="009A4F53" w:rsidP="009A4F53">
      <w:pPr>
        <w:widowControl/>
        <w:jc w:val="left"/>
        <w:rPr>
          <w:rFonts w:ascii="宋体" w:eastAsia="宋体" w:hAnsi="宋体" w:cs="宋体" w:hint="eastAsia"/>
          <w:kern w:val="0"/>
          <w:sz w:val="24"/>
          <w:szCs w:val="24"/>
        </w:rPr>
      </w:pPr>
      <w:r w:rsidRPr="009A4F53">
        <w:rPr>
          <w:rFonts w:ascii="微软雅黑" w:eastAsia="微软雅黑" w:hAnsi="微软雅黑" w:cs="宋体" w:hint="eastAsia"/>
          <w:color w:val="797979"/>
          <w:kern w:val="0"/>
          <w:szCs w:val="21"/>
        </w:rPr>
        <w:br/>
      </w:r>
    </w:p>
    <w:p w:rsidR="009A4F53" w:rsidRPr="009A4F53" w:rsidRDefault="009A4F53" w:rsidP="009A4F53">
      <w:pPr>
        <w:widowControl/>
        <w:spacing w:line="360" w:lineRule="atLeast"/>
        <w:ind w:firstLine="420"/>
        <w:jc w:val="left"/>
        <w:rPr>
          <w:rFonts w:ascii="微软雅黑" w:eastAsia="微软雅黑" w:hAnsi="微软雅黑" w:cs="宋体"/>
          <w:color w:val="555555"/>
          <w:kern w:val="0"/>
          <w:szCs w:val="21"/>
        </w:rPr>
      </w:pPr>
      <w:r w:rsidRPr="009A4F53">
        <w:rPr>
          <w:rFonts w:ascii="微软雅黑" w:eastAsia="微软雅黑" w:hAnsi="微软雅黑" w:cs="宋体" w:hint="eastAsia"/>
          <w:color w:val="555555"/>
          <w:kern w:val="0"/>
          <w:szCs w:val="21"/>
        </w:rPr>
        <w:t>最新企业会计准则变化的要点包括职工薪酬的分类、五险</w:t>
      </w:r>
      <w:proofErr w:type="gramStart"/>
      <w:r w:rsidRPr="009A4F53">
        <w:rPr>
          <w:rFonts w:ascii="微软雅黑" w:eastAsia="微软雅黑" w:hAnsi="微软雅黑" w:cs="宋体" w:hint="eastAsia"/>
          <w:color w:val="555555"/>
          <w:kern w:val="0"/>
          <w:szCs w:val="21"/>
        </w:rPr>
        <w:t>一</w:t>
      </w:r>
      <w:proofErr w:type="gramEnd"/>
      <w:r w:rsidRPr="009A4F53">
        <w:rPr>
          <w:rFonts w:ascii="微软雅黑" w:eastAsia="微软雅黑" w:hAnsi="微软雅黑" w:cs="宋体" w:hint="eastAsia"/>
          <w:color w:val="555555"/>
          <w:kern w:val="0"/>
          <w:szCs w:val="21"/>
        </w:rPr>
        <w:t>金的核算、离职后福利的处理、带薪缺勤的会计处理的变化，资产负债表列报格式发生重要变化，利润表编制、其他综合收益的构成以及转出规定、</w:t>
      </w:r>
      <w:hyperlink r:id="rId110" w:tgtFrame="_blank" w:history="1">
        <w:r w:rsidRPr="009A4F53">
          <w:rPr>
            <w:rFonts w:ascii="微软雅黑" w:eastAsia="微软雅黑" w:hAnsi="微软雅黑" w:cs="宋体" w:hint="eastAsia"/>
            <w:color w:val="797979"/>
            <w:kern w:val="0"/>
          </w:rPr>
          <w:t>合并</w:t>
        </w:r>
      </w:hyperlink>
      <w:r w:rsidRPr="009A4F53">
        <w:rPr>
          <w:rFonts w:ascii="微软雅黑" w:eastAsia="微软雅黑" w:hAnsi="微软雅黑" w:cs="宋体" w:hint="eastAsia"/>
          <w:color w:val="555555"/>
          <w:kern w:val="0"/>
          <w:szCs w:val="21"/>
        </w:rPr>
        <w:t>范围发生重大变化，长期股权投资分类发生重大变化，股权投资方法转换规则发生重大变化，关联交易</w:t>
      </w:r>
      <w:proofErr w:type="gramStart"/>
      <w:r w:rsidRPr="009A4F53">
        <w:rPr>
          <w:rFonts w:ascii="微软雅黑" w:eastAsia="微软雅黑" w:hAnsi="微软雅黑" w:cs="宋体" w:hint="eastAsia"/>
          <w:color w:val="555555"/>
          <w:kern w:val="0"/>
          <w:szCs w:val="21"/>
        </w:rPr>
        <w:t>抵销</w:t>
      </w:r>
      <w:proofErr w:type="gramEnd"/>
      <w:r w:rsidRPr="009A4F53">
        <w:rPr>
          <w:rFonts w:ascii="微软雅黑" w:eastAsia="微软雅黑" w:hAnsi="微软雅黑" w:cs="宋体" w:hint="eastAsia"/>
          <w:color w:val="555555"/>
          <w:kern w:val="0"/>
          <w:szCs w:val="21"/>
        </w:rPr>
        <w:t>规则发生重大变化，合营安排、公允价值的定义和计量方法等，将对企业核算业务产生重大影响。</w:t>
      </w:r>
    </w:p>
    <w:p w:rsidR="009A4F53" w:rsidRPr="009A4F53" w:rsidRDefault="009A4F53">
      <w:r>
        <w:rPr>
          <w:noProof/>
        </w:rPr>
        <w:lastRenderedPageBreak/>
        <w:drawing>
          <wp:inline distT="0" distB="0" distL="0" distR="0">
            <wp:extent cx="5274310" cy="4645882"/>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1" cstate="print"/>
                    <a:srcRect/>
                    <a:stretch>
                      <a:fillRect/>
                    </a:stretch>
                  </pic:blipFill>
                  <pic:spPr bwMode="auto">
                    <a:xfrm>
                      <a:off x="0" y="0"/>
                      <a:ext cx="5274310" cy="4645882"/>
                    </a:xfrm>
                    <a:prstGeom prst="rect">
                      <a:avLst/>
                    </a:prstGeom>
                    <a:noFill/>
                    <a:ln w="9525">
                      <a:noFill/>
                      <a:miter lim="800000"/>
                      <a:headEnd/>
                      <a:tailEnd/>
                    </a:ln>
                  </pic:spPr>
                </pic:pic>
              </a:graphicData>
            </a:graphic>
          </wp:inline>
        </w:drawing>
      </w:r>
    </w:p>
    <w:sectPr w:rsidR="009A4F53" w:rsidRPr="009A4F53" w:rsidSect="00BC7E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4B2B" w:rsidRDefault="00B54B2B" w:rsidP="009A4F53">
      <w:r>
        <w:separator/>
      </w:r>
    </w:p>
  </w:endnote>
  <w:endnote w:type="continuationSeparator" w:id="0">
    <w:p w:rsidR="00B54B2B" w:rsidRDefault="00B54B2B" w:rsidP="009A4F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4B2B" w:rsidRDefault="00B54B2B" w:rsidP="009A4F53">
      <w:r>
        <w:separator/>
      </w:r>
    </w:p>
  </w:footnote>
  <w:footnote w:type="continuationSeparator" w:id="0">
    <w:p w:rsidR="00B54B2B" w:rsidRDefault="00B54B2B" w:rsidP="009A4F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A4F53"/>
    <w:rsid w:val="009A4F53"/>
    <w:rsid w:val="00B54B2B"/>
    <w:rsid w:val="00BC7E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7E60"/>
    <w:pPr>
      <w:widowControl w:val="0"/>
      <w:jc w:val="both"/>
    </w:pPr>
  </w:style>
  <w:style w:type="paragraph" w:styleId="2">
    <w:name w:val="heading 2"/>
    <w:basedOn w:val="a"/>
    <w:link w:val="2Char"/>
    <w:uiPriority w:val="9"/>
    <w:qFormat/>
    <w:rsid w:val="009A4F5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4F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A4F53"/>
    <w:rPr>
      <w:sz w:val="18"/>
      <w:szCs w:val="18"/>
    </w:rPr>
  </w:style>
  <w:style w:type="paragraph" w:styleId="a4">
    <w:name w:val="footer"/>
    <w:basedOn w:val="a"/>
    <w:link w:val="Char0"/>
    <w:uiPriority w:val="99"/>
    <w:semiHidden/>
    <w:unhideWhenUsed/>
    <w:rsid w:val="009A4F5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A4F53"/>
    <w:rPr>
      <w:sz w:val="18"/>
      <w:szCs w:val="18"/>
    </w:rPr>
  </w:style>
  <w:style w:type="character" w:styleId="a5">
    <w:name w:val="Hyperlink"/>
    <w:basedOn w:val="a0"/>
    <w:uiPriority w:val="99"/>
    <w:unhideWhenUsed/>
    <w:rsid w:val="009A4F53"/>
    <w:rPr>
      <w:color w:val="0000FF"/>
      <w:u w:val="single"/>
    </w:rPr>
  </w:style>
  <w:style w:type="character" w:customStyle="1" w:styleId="2Char">
    <w:name w:val="标题 2 Char"/>
    <w:basedOn w:val="a0"/>
    <w:link w:val="2"/>
    <w:uiPriority w:val="9"/>
    <w:rsid w:val="009A4F53"/>
    <w:rPr>
      <w:rFonts w:ascii="宋体" w:eastAsia="宋体" w:hAnsi="宋体" w:cs="宋体"/>
      <w:b/>
      <w:bCs/>
      <w:kern w:val="0"/>
      <w:sz w:val="36"/>
      <w:szCs w:val="36"/>
    </w:rPr>
  </w:style>
  <w:style w:type="paragraph" w:styleId="a6">
    <w:name w:val="Normal (Web)"/>
    <w:basedOn w:val="a"/>
    <w:uiPriority w:val="99"/>
    <w:semiHidden/>
    <w:unhideWhenUsed/>
    <w:rsid w:val="009A4F53"/>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9A4F53"/>
    <w:rPr>
      <w:sz w:val="18"/>
      <w:szCs w:val="18"/>
    </w:rPr>
  </w:style>
  <w:style w:type="character" w:customStyle="1" w:styleId="Char1">
    <w:name w:val="批注框文本 Char"/>
    <w:basedOn w:val="a0"/>
    <w:link w:val="a7"/>
    <w:uiPriority w:val="99"/>
    <w:semiHidden/>
    <w:rsid w:val="009A4F53"/>
    <w:rPr>
      <w:sz w:val="18"/>
      <w:szCs w:val="18"/>
    </w:rPr>
  </w:style>
</w:styles>
</file>

<file path=word/webSettings.xml><?xml version="1.0" encoding="utf-8"?>
<w:webSettings xmlns:r="http://schemas.openxmlformats.org/officeDocument/2006/relationships" xmlns:w="http://schemas.openxmlformats.org/wordprocessingml/2006/main">
  <w:divs>
    <w:div w:id="1621492603">
      <w:bodyDiv w:val="1"/>
      <w:marLeft w:val="0"/>
      <w:marRight w:val="0"/>
      <w:marTop w:val="0"/>
      <w:marBottom w:val="0"/>
      <w:divBdr>
        <w:top w:val="none" w:sz="0" w:space="0" w:color="auto"/>
        <w:left w:val="none" w:sz="0" w:space="0" w:color="auto"/>
        <w:bottom w:val="none" w:sz="0" w:space="0" w:color="auto"/>
        <w:right w:val="none" w:sz="0" w:space="0" w:color="auto"/>
      </w:divBdr>
    </w:div>
    <w:div w:id="1734548147">
      <w:bodyDiv w:val="1"/>
      <w:marLeft w:val="0"/>
      <w:marRight w:val="0"/>
      <w:marTop w:val="0"/>
      <w:marBottom w:val="0"/>
      <w:divBdr>
        <w:top w:val="none" w:sz="0" w:space="0" w:color="auto"/>
        <w:left w:val="none" w:sz="0" w:space="0" w:color="auto"/>
        <w:bottom w:val="none" w:sz="0" w:space="0" w:color="auto"/>
        <w:right w:val="none" w:sz="0" w:space="0" w:color="auto"/>
      </w:divBdr>
      <w:divsChild>
        <w:div w:id="1541553741">
          <w:marLeft w:val="0"/>
          <w:marRight w:val="0"/>
          <w:marTop w:val="0"/>
          <w:marBottom w:val="0"/>
          <w:divBdr>
            <w:top w:val="none" w:sz="0" w:space="0" w:color="auto"/>
            <w:left w:val="none" w:sz="0" w:space="0" w:color="auto"/>
            <w:bottom w:val="none" w:sz="0" w:space="0" w:color="auto"/>
            <w:right w:val="none" w:sz="0" w:space="0" w:color="auto"/>
          </w:divBdr>
          <w:divsChild>
            <w:div w:id="609555063">
              <w:marLeft w:val="0"/>
              <w:marRight w:val="0"/>
              <w:marTop w:val="0"/>
              <w:marBottom w:val="150"/>
              <w:divBdr>
                <w:top w:val="none" w:sz="0" w:space="0" w:color="auto"/>
                <w:left w:val="none" w:sz="0" w:space="0" w:color="auto"/>
                <w:bottom w:val="none" w:sz="0" w:space="0" w:color="auto"/>
                <w:right w:val="none" w:sz="0" w:space="0" w:color="auto"/>
              </w:divBdr>
            </w:div>
          </w:divsChild>
        </w:div>
        <w:div w:id="961308515">
          <w:marLeft w:val="0"/>
          <w:marRight w:val="0"/>
          <w:marTop w:val="600"/>
          <w:marBottom w:val="300"/>
          <w:divBdr>
            <w:top w:val="none" w:sz="0" w:space="0" w:color="auto"/>
            <w:left w:val="none" w:sz="0" w:space="0" w:color="auto"/>
            <w:bottom w:val="none" w:sz="0" w:space="0" w:color="auto"/>
            <w:right w:val="none" w:sz="0" w:space="0" w:color="auto"/>
          </w:divBdr>
        </w:div>
        <w:div w:id="324357735">
          <w:marLeft w:val="0"/>
          <w:marRight w:val="0"/>
          <w:marTop w:val="0"/>
          <w:marBottom w:val="0"/>
          <w:divBdr>
            <w:top w:val="none" w:sz="0" w:space="0" w:color="auto"/>
            <w:left w:val="none" w:sz="0" w:space="0" w:color="auto"/>
            <w:bottom w:val="none" w:sz="0" w:space="0" w:color="auto"/>
            <w:right w:val="none" w:sz="0" w:space="0" w:color="auto"/>
          </w:divBdr>
          <w:divsChild>
            <w:div w:id="202555111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baike.sogou.com/lemma/ShowInnerLink.htm?lemmaId=409716&amp;ss_c=ssc.citiao.link" TargetMode="External"/><Relationship Id="rId21" Type="http://schemas.openxmlformats.org/officeDocument/2006/relationships/hyperlink" Target="http://baike.sogou.com/lemma/ShowInnerLink.htm?lemmaId=651867&amp;ss_c=ssc.citiao.link" TargetMode="External"/><Relationship Id="rId42" Type="http://schemas.openxmlformats.org/officeDocument/2006/relationships/hyperlink" Target="http://baike.sogou.com/lemma/ShowInnerLink.htm?lemmaId=342114&amp;ss_c=ssc.citiao.link" TargetMode="External"/><Relationship Id="rId47" Type="http://schemas.openxmlformats.org/officeDocument/2006/relationships/hyperlink" Target="http://baike.sogou.com/lemma/ShowInnerLink.htm?lemmaId=27284389&amp;ss_c=ssc.citiao.link" TargetMode="External"/><Relationship Id="rId63" Type="http://schemas.openxmlformats.org/officeDocument/2006/relationships/hyperlink" Target="http://baike.sogou.com/lemma/ShowInnerLink.htm?lemmaId=7633084&amp;ss_c=ssc.citiao.link" TargetMode="External"/><Relationship Id="rId68" Type="http://schemas.openxmlformats.org/officeDocument/2006/relationships/hyperlink" Target="http://baike.sogou.com/lemma/ShowInnerLink.htm?lemmaId=75693227&amp;ss_c=ssc.citiao.link" TargetMode="External"/><Relationship Id="rId84" Type="http://schemas.openxmlformats.org/officeDocument/2006/relationships/hyperlink" Target="http://baike.sogou.com/lemma/ShowInnerLink.htm?lemmaId=83639380&amp;ss_c=ssc.citiao.link" TargetMode="External"/><Relationship Id="rId89" Type="http://schemas.openxmlformats.org/officeDocument/2006/relationships/hyperlink" Target="http://baike.sogou.com/lemma/ShowInnerLink.htm?lemmaId=6127782&amp;ss_c=ssc.citiao.link" TargetMode="External"/><Relationship Id="rId1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baike.sogou.com/lemma/ShowInnerLink.htm?lemmaId=3836216&amp;ss_c=ssc.citiao.link" TargetMode="External"/><Relationship Id="rId29" Type="http://schemas.openxmlformats.org/officeDocument/2006/relationships/hyperlink" Target="http://baike.sogou.com/lemma/ShowInnerLink.htm?lemmaId=653677&amp;ss_c=ssc.citiao.link" TargetMode="External"/><Relationship Id="rId107" Type="http://schemas.openxmlformats.org/officeDocument/2006/relationships/hyperlink" Target="http://baike.sogou.com/lemma/ShowInnerLink.htm?lemmaId=76044950&amp;ss_c=ssc.citiao.link" TargetMode="External"/><Relationship Id="rId11" Type="http://schemas.openxmlformats.org/officeDocument/2006/relationships/hyperlink" Target="http://baike.sogou.com/lemma/ShowInnerLink.htm?lemmaId=6032" TargetMode="External"/><Relationship Id="rId24" Type="http://schemas.openxmlformats.org/officeDocument/2006/relationships/hyperlink" Target="http://baike.sogou.com/lemma/ShowInnerLink.htm?lemmaId=34466&amp;ss_c=ssc.citiao.link" TargetMode="External"/><Relationship Id="rId32" Type="http://schemas.openxmlformats.org/officeDocument/2006/relationships/hyperlink" Target="http://baike.sogou.com/lemma/ShowInnerLink.htm?lemmaId=8397986&amp;ss_c=ssc.citiao.link" TargetMode="External"/><Relationship Id="rId37" Type="http://schemas.openxmlformats.org/officeDocument/2006/relationships/hyperlink" Target="http://baike.sogou.com/lemma/ShowInnerLink.htm?lemmaId=53281671&amp;ss_c=ssc.citiao.link" TargetMode="External"/><Relationship Id="rId40" Type="http://schemas.openxmlformats.org/officeDocument/2006/relationships/hyperlink" Target="http://baike.sogou.com/lemma/ShowInnerLink.htm?lemmaId=746951&amp;ss_c=ssc.citiao.link" TargetMode="External"/><Relationship Id="rId45" Type="http://schemas.openxmlformats.org/officeDocument/2006/relationships/hyperlink" Target="http://baike.sogou.com/lemma/ShowInnerLink.htm?lemmaId=482924&amp;ss_c=ssc.citiao.link" TargetMode="External"/><Relationship Id="rId53" Type="http://schemas.openxmlformats.org/officeDocument/2006/relationships/hyperlink" Target="http://baike.sogou.com/lemma/ShowInnerLink.htm?lemmaId=76412823&amp;ss_c=ssc.citiao.link" TargetMode="External"/><Relationship Id="rId58" Type="http://schemas.openxmlformats.org/officeDocument/2006/relationships/hyperlink" Target="http://baike.sogou.com/lemma/ShowInnerLink.htm?lemmaId=2754445&amp;ss_c=ssc.citiao.link" TargetMode="External"/><Relationship Id="rId66" Type="http://schemas.openxmlformats.org/officeDocument/2006/relationships/hyperlink" Target="http://baike.sogou.com/lemma/ShowInnerLink.htm?lemmaId=103445014&amp;ss_c=ssc.citiao.link" TargetMode="External"/><Relationship Id="rId74" Type="http://schemas.openxmlformats.org/officeDocument/2006/relationships/hyperlink" Target="http://baike.sogou.com/lemma/ShowInnerLink.htm?lemmaId=76531720&amp;ss_c=ssc.citiao.link" TargetMode="External"/><Relationship Id="rId79" Type="http://schemas.openxmlformats.org/officeDocument/2006/relationships/hyperlink" Target="http://baike.sogou.com/lemma/ShowInnerLink.htm?lemmaId=76231924&amp;ss_c=ssc.citiao.link" TargetMode="External"/><Relationship Id="rId87" Type="http://schemas.openxmlformats.org/officeDocument/2006/relationships/hyperlink" Target="http://baike.sogou.com/lemma/ShowInnerLink.htm?lemmaId=85406052&amp;ss_c=ssc.citiao.link" TargetMode="External"/><Relationship Id="rId102" Type="http://schemas.openxmlformats.org/officeDocument/2006/relationships/hyperlink" Target="http://baike.sogou.com/lemma/ShowInnerLink.htm?lemmaId=75634227&amp;ss_c=ssc.citiao.link" TargetMode="External"/><Relationship Id="rId110" Type="http://schemas.openxmlformats.org/officeDocument/2006/relationships/hyperlink" Target="http://www.easyfinance.com.cn/Course/Outline/The-Advanced-Application-of-CAS.htm" TargetMode="External"/><Relationship Id="rId5" Type="http://schemas.openxmlformats.org/officeDocument/2006/relationships/endnotes" Target="endnotes.xml"/><Relationship Id="rId61" Type="http://schemas.openxmlformats.org/officeDocument/2006/relationships/hyperlink" Target="http://baike.sogou.com/lemma/ShowInnerLink.htm?lemmaId=4196723&amp;ss_c=ssc.citiao.link" TargetMode="External"/><Relationship Id="rId82" Type="http://schemas.openxmlformats.org/officeDocument/2006/relationships/hyperlink" Target="http://baike.sogou.com/lemma/ShowInnerLink.htm?lemmaId=76467169&amp;ss_c=ssc.citiao.link" TargetMode="External"/><Relationship Id="rId90" Type="http://schemas.openxmlformats.org/officeDocument/2006/relationships/hyperlink" Target="http://baike.sogou.com/lemma/ShowInnerLink.htm?lemmaId=75980518&amp;ss_c=ssc.citiao.link" TargetMode="External"/><Relationship Id="rId95" Type="http://schemas.openxmlformats.org/officeDocument/2006/relationships/hyperlink" Target="http://baike.sogou.com/lemma/ShowInnerLink.htm?lemmaId=7948884&amp;ss_c=ssc.citiao.link" TargetMode="External"/><Relationship Id="rId19" Type="http://schemas.openxmlformats.org/officeDocument/2006/relationships/hyperlink" Target="http://baike.sogou.com/lemma/ShowInnerLink.htm?lemmaId=284256&amp;ss_c=ssc.citiao.link" TargetMode="External"/><Relationship Id="rId14" Type="http://schemas.openxmlformats.org/officeDocument/2006/relationships/hyperlink" Target="http://baike.sogou.com/lemma/ShowInnerLink.htm?lemmaId=746431&amp;ss_c=ssc.citiao.link" TargetMode="External"/><Relationship Id="rId22" Type="http://schemas.openxmlformats.org/officeDocument/2006/relationships/hyperlink" Target="http://baike.sogou.com/lemma/ShowInnerLink.htm?lemmaId=409718&amp;ss_c=ssc.citiao.link" TargetMode="External"/><Relationship Id="rId27" Type="http://schemas.openxmlformats.org/officeDocument/2006/relationships/hyperlink" Target="http://baike.sogou.com/lemma/ShowInnerLink.htm?lemmaId=474264&amp;ss_c=ssc.citiao.link" TargetMode="External"/><Relationship Id="rId30" Type="http://schemas.openxmlformats.org/officeDocument/2006/relationships/hyperlink" Target="http://baike.sogou.com/lemma/ShowInnerLink.htm?lemmaId=567658&amp;ss_c=ssc.citiao.link" TargetMode="External"/><Relationship Id="rId35" Type="http://schemas.openxmlformats.org/officeDocument/2006/relationships/hyperlink" Target="http://baike.sogou.com/lemma/ShowInnerLink.htm?lemmaId=66171429&amp;ss_c=ssc.citiao.link" TargetMode="External"/><Relationship Id="rId43" Type="http://schemas.openxmlformats.org/officeDocument/2006/relationships/hyperlink" Target="http://baike.sogou.com/lemma/ShowInnerLink.htm?lemmaId=676158&amp;ss_c=ssc.citiao.link" TargetMode="External"/><Relationship Id="rId48" Type="http://schemas.openxmlformats.org/officeDocument/2006/relationships/hyperlink" Target="http://baike.sogou.com/lemma/ShowInnerLink.htm?lemmaId=8335119&amp;ss_c=ssc.citiao.link" TargetMode="External"/><Relationship Id="rId56" Type="http://schemas.openxmlformats.org/officeDocument/2006/relationships/hyperlink" Target="http://baike.sogou.com/lemma/ShowInnerLink.htm?lemmaId=76148036&amp;ss_c=ssc.citiao.link" TargetMode="External"/><Relationship Id="rId64" Type="http://schemas.openxmlformats.org/officeDocument/2006/relationships/hyperlink" Target="http://baike.sogou.com/lemma/ShowInnerLink.htm?lemmaId=66548025&amp;ss_c=ssc.citiao.link" TargetMode="External"/><Relationship Id="rId69" Type="http://schemas.openxmlformats.org/officeDocument/2006/relationships/hyperlink" Target="http://baike.sogou.com/lemma/ShowInnerLink.htm?lemmaId=75871048&amp;ss_c=ssc.citiao.link" TargetMode="External"/><Relationship Id="rId77" Type="http://schemas.openxmlformats.org/officeDocument/2006/relationships/hyperlink" Target="http://baike.sogou.com/lemma/ShowInnerLink.htm?lemmaId=75884005&amp;ss_c=ssc.citiao.link" TargetMode="External"/><Relationship Id="rId100" Type="http://schemas.openxmlformats.org/officeDocument/2006/relationships/hyperlink" Target="http://baike.sogou.com/lemma/ShowInnerLink.htm?lemmaId=76283764&amp;ss_c=ssc.citiao.link" TargetMode="External"/><Relationship Id="rId105" Type="http://schemas.openxmlformats.org/officeDocument/2006/relationships/hyperlink" Target="http://baike.sogou.com/lemma/ShowInnerLink.htm?lemmaId=76482481&amp;ss_c=ssc.citiao.link" TargetMode="External"/><Relationship Id="rId113" Type="http://schemas.openxmlformats.org/officeDocument/2006/relationships/theme" Target="theme/theme1.xml"/><Relationship Id="rId8" Type="http://schemas.openxmlformats.org/officeDocument/2006/relationships/hyperlink" Target="http://baike.sogou.com/lemma/ShowInnerLink.htm?lemmaId=56791392&amp;ss_c=ssc.citiao.link" TargetMode="External"/><Relationship Id="rId51" Type="http://schemas.openxmlformats.org/officeDocument/2006/relationships/hyperlink" Target="http://baike.sogou.com/lemma/ShowInnerLink.htm?lemmaId=8658170&amp;ss_c=ssc.citiao.link" TargetMode="External"/><Relationship Id="rId72" Type="http://schemas.openxmlformats.org/officeDocument/2006/relationships/hyperlink" Target="http://baike.sogou.com/lemma/ShowInnerLink.htm?lemmaId=75662519&amp;ss_c=ssc.citiao.link" TargetMode="External"/><Relationship Id="rId80" Type="http://schemas.openxmlformats.org/officeDocument/2006/relationships/hyperlink" Target="http://baike.sogou.com/lemma/ShowInnerLink.htm?lemmaId=83384296&amp;ss_c=ssc.citiao.link" TargetMode="External"/><Relationship Id="rId85" Type="http://schemas.openxmlformats.org/officeDocument/2006/relationships/hyperlink" Target="http://baike.sogou.com/lemma/ShowInnerLink.htm?lemmaId=74438747&amp;ss_c=ssc.citiao.link" TargetMode="External"/><Relationship Id="rId93" Type="http://schemas.openxmlformats.org/officeDocument/2006/relationships/hyperlink" Target="http://baike.sogou.com/lemma/ShowInnerLink.htm?lemmaId=76002756&amp;ss_c=ssc.citiao.link" TargetMode="External"/><Relationship Id="rId98" Type="http://schemas.openxmlformats.org/officeDocument/2006/relationships/hyperlink" Target="http://baike.sogou.com/lemma/ShowInnerLink.htm?lemmaId=75911066&amp;ss_c=ssc.citiao.link" TargetMode="External"/><Relationship Id="rId3" Type="http://schemas.openxmlformats.org/officeDocument/2006/relationships/webSettings" Target="webSettings.xml"/><Relationship Id="rId12" Type="http://schemas.openxmlformats.org/officeDocument/2006/relationships/hyperlink" Target="http://baike.sogou.com/lemma/ShowInnerLink.htm?lemmaId=6032" TargetMode="External"/><Relationship Id="rId17" Type="http://schemas.openxmlformats.org/officeDocument/2006/relationships/hyperlink" Target="http://baike.sogou.com/lemma/ShowInnerLink.htm?lemmaId=6846&amp;ss_c=ssc.citiao.link" TargetMode="External"/><Relationship Id="rId25" Type="http://schemas.openxmlformats.org/officeDocument/2006/relationships/hyperlink" Target="http://baike.sogou.com/lemma/ShowInnerLink.htm?lemmaId=707236&amp;ss_c=ssc.citiao.link" TargetMode="External"/><Relationship Id="rId33" Type="http://schemas.openxmlformats.org/officeDocument/2006/relationships/hyperlink" Target="http://baike.sogou.com/lemma/ShowInnerLink.htm?lemmaId=84696&amp;ss_c=ssc.citiao.link" TargetMode="External"/><Relationship Id="rId38" Type="http://schemas.openxmlformats.org/officeDocument/2006/relationships/hyperlink" Target="http://baike.sogou.com/lemma/ShowInnerLink.htm?lemmaId=625792&amp;ss_c=ssc.citiao.link" TargetMode="External"/><Relationship Id="rId46" Type="http://schemas.openxmlformats.org/officeDocument/2006/relationships/hyperlink" Target="http://baike.sogou.com/lemma/ShowInnerLink.htm?lemmaId=601335&amp;ss_c=ssc.citiao.link" TargetMode="External"/><Relationship Id="rId59" Type="http://schemas.openxmlformats.org/officeDocument/2006/relationships/hyperlink" Target="http://baike.sogou.com/Create.e;jsessionid=6F2515D281537C3291F98CCD1AC713C4?sp=2&amp;sp=l455524&amp;sp=3" TargetMode="External"/><Relationship Id="rId67" Type="http://schemas.openxmlformats.org/officeDocument/2006/relationships/hyperlink" Target="http://baike.sogou.com/lemma/ShowInnerLink.htm?lemmaId=73964341&amp;ss_c=ssc.citiao.link" TargetMode="External"/><Relationship Id="rId103" Type="http://schemas.openxmlformats.org/officeDocument/2006/relationships/hyperlink" Target="http://baike.sogou.com/lemma/ShowInnerLink.htm?lemmaId=76233601&amp;ss_c=ssc.citiao.link" TargetMode="External"/><Relationship Id="rId108" Type="http://schemas.openxmlformats.org/officeDocument/2006/relationships/hyperlink" Target="http://www.easyfinance.com.cn/Course/Outline/The-Analysis-and-Application-of-CAS.htm" TargetMode="External"/><Relationship Id="rId20" Type="http://schemas.openxmlformats.org/officeDocument/2006/relationships/hyperlink" Target="http://baike.sogou.com/lemma/ShowInnerLink.htm?lemmaId=747644&amp;ss_c=ssc.citiao.link" TargetMode="External"/><Relationship Id="rId41" Type="http://schemas.openxmlformats.org/officeDocument/2006/relationships/hyperlink" Target="http://baike.sogou.com/lemma/ShowInnerLink.htm?lemmaId=7672028&amp;ss_c=ssc.citiao.link" TargetMode="External"/><Relationship Id="rId54" Type="http://schemas.openxmlformats.org/officeDocument/2006/relationships/hyperlink" Target="http://baike.sogou.com/lemma/ShowInnerLink.htm?lemmaId=7660702&amp;ss_c=ssc.citiao.link" TargetMode="External"/><Relationship Id="rId62" Type="http://schemas.openxmlformats.org/officeDocument/2006/relationships/hyperlink" Target="http://baike.sogou.com/lemma/ShowInnerLink.htm?lemmaId=74580234&amp;ss_c=ssc.citiao.link" TargetMode="External"/><Relationship Id="rId70" Type="http://schemas.openxmlformats.org/officeDocument/2006/relationships/hyperlink" Target="http://baike.sogou.com/lemma/ShowInnerLink.htm?lemmaId=76470924&amp;ss_c=ssc.citiao.link" TargetMode="External"/><Relationship Id="rId75" Type="http://schemas.openxmlformats.org/officeDocument/2006/relationships/hyperlink" Target="http://baike.sogou.com/lemma/ShowInnerLink.htm?lemmaId=76253797&amp;ss_c=ssc.citiao.link" TargetMode="External"/><Relationship Id="rId83" Type="http://schemas.openxmlformats.org/officeDocument/2006/relationships/hyperlink" Target="http://baike.sogou.com/lemma/ShowInnerLink.htm?lemmaId=75912701&amp;ss_c=ssc.citiao.link" TargetMode="External"/><Relationship Id="rId88" Type="http://schemas.openxmlformats.org/officeDocument/2006/relationships/hyperlink" Target="http://baike.sogou.com/lemma/ShowInnerLink.htm?lemmaId=75987343&amp;ss_c=ssc.citiao.link" TargetMode="External"/><Relationship Id="rId91" Type="http://schemas.openxmlformats.org/officeDocument/2006/relationships/hyperlink" Target="http://baike.sogou.com/lemma/ShowInnerLink.htm?lemmaId=76348485&amp;ss_c=ssc.citiao.link" TargetMode="External"/><Relationship Id="rId96" Type="http://schemas.openxmlformats.org/officeDocument/2006/relationships/hyperlink" Target="http://baike.sogou.com/lemma/ShowInnerLink.htm?lemmaId=76163371&amp;ss_c=ssc.citiao.link" TargetMode="External"/><Relationship Id="rId111" Type="http://schemas.openxmlformats.org/officeDocument/2006/relationships/image" Target="media/image1.png"/><Relationship Id="rId1" Type="http://schemas.openxmlformats.org/officeDocument/2006/relationships/styles" Target="styles.xml"/><Relationship Id="rId6" Type="http://schemas.openxmlformats.org/officeDocument/2006/relationships/hyperlink" Target="http://baike.sogou.com/lemma/ShowInnerLink.htm?lemmaId=7633084&amp;ss_c=ssc.citiao.link" TargetMode="External"/><Relationship Id="rId15" Type="http://schemas.openxmlformats.org/officeDocument/2006/relationships/hyperlink" Target="http://baike.sogou.com/lemma/ShowInnerLink.htm?lemmaId=752270&amp;ss_c=ssc.citiao.link" TargetMode="External"/><Relationship Id="rId23" Type="http://schemas.openxmlformats.org/officeDocument/2006/relationships/hyperlink" Target="http://baike.sogou.com/lemma/ShowInnerLink.htm?lemmaId=7654577&amp;ss_c=ssc.citiao.link" TargetMode="External"/><Relationship Id="rId28" Type="http://schemas.openxmlformats.org/officeDocument/2006/relationships/hyperlink" Target="http://baike.sogou.com/lemma/ShowInnerLink.htm?lemmaId=201469&amp;ss_c=ssc.citiao.link" TargetMode="External"/><Relationship Id="rId36" Type="http://schemas.openxmlformats.org/officeDocument/2006/relationships/hyperlink" Target="http://baike.sogou.com/lemma/ShowInnerLink.htm?lemmaId=3400933&amp;ss_c=ssc.citiao.link" TargetMode="External"/><Relationship Id="rId49" Type="http://schemas.openxmlformats.org/officeDocument/2006/relationships/hyperlink" Target="http://baike.sogou.com/lemma/ShowInnerLink.htm?lemmaId=61733259&amp;ss_c=ssc.citiao.link" TargetMode="External"/><Relationship Id="rId57" Type="http://schemas.openxmlformats.org/officeDocument/2006/relationships/hyperlink" Target="http://baike.sogou.com/lemma/ShowInnerLink.htm?lemmaId=129257&amp;ss_c=ssc.citiao.link" TargetMode="External"/><Relationship Id="rId106" Type="http://schemas.openxmlformats.org/officeDocument/2006/relationships/hyperlink" Target="http://baike.sogou.com/lemma/ShowInnerLink.htm?lemmaId=75914683&amp;ss_c=ssc.citiao.link" TargetMode="External"/><Relationship Id="rId10" Type="http://schemas.openxmlformats.org/officeDocument/2006/relationships/hyperlink" Target="http://baike.sogou.com/lemma/ShowInnerLink.htm?lemmaId=6032" TargetMode="External"/><Relationship Id="rId31" Type="http://schemas.openxmlformats.org/officeDocument/2006/relationships/hyperlink" Target="http://baike.sogou.com/lemma/ShowInnerLink.htm?lemmaId=71547098&amp;ss_c=ssc.citiao.link" TargetMode="External"/><Relationship Id="rId44" Type="http://schemas.openxmlformats.org/officeDocument/2006/relationships/hyperlink" Target="http://baike.sogou.com/lemma/ShowInnerLink.htm?lemmaId=34833&amp;ss_c=ssc.citiao.link" TargetMode="External"/><Relationship Id="rId52" Type="http://schemas.openxmlformats.org/officeDocument/2006/relationships/hyperlink" Target="http://baike.sogou.com/lemma/ShowInnerLink.htm?lemmaId=388848&amp;ss_c=ssc.citiao.link" TargetMode="External"/><Relationship Id="rId60" Type="http://schemas.openxmlformats.org/officeDocument/2006/relationships/hyperlink" Target="http://baike.sogou.com/lemma/ShowInnerLink.htm?lemmaId=8443094&amp;ss_c=ssc.citiao.link" TargetMode="External"/><Relationship Id="rId65" Type="http://schemas.openxmlformats.org/officeDocument/2006/relationships/hyperlink" Target="http://baike.sogou.com/lemma/ShowInnerLink.htm?lemmaId=56715&amp;ss_c=ssc.citiao.link" TargetMode="External"/><Relationship Id="rId73" Type="http://schemas.openxmlformats.org/officeDocument/2006/relationships/hyperlink" Target="http://baike.sogou.com/lemma/ShowInnerLink.htm?lemmaId=76258898&amp;ss_c=ssc.citiao.link" TargetMode="External"/><Relationship Id="rId78" Type="http://schemas.openxmlformats.org/officeDocument/2006/relationships/hyperlink" Target="http://baike.sogou.com/lemma/ShowInnerLink.htm?lemmaId=76236859&amp;ss_c=ssc.citiao.link" TargetMode="External"/><Relationship Id="rId81" Type="http://schemas.openxmlformats.org/officeDocument/2006/relationships/hyperlink" Target="http://baike.sogou.com/lemma/ShowInnerLink.htm?lemmaId=76094156&amp;ss_c=ssc.citiao.link" TargetMode="External"/><Relationship Id="rId86" Type="http://schemas.openxmlformats.org/officeDocument/2006/relationships/hyperlink" Target="http://baike.sogou.com/lemma/ShowInnerLink.htm?lemmaId=76085809&amp;ss_c=ssc.citiao.link" TargetMode="External"/><Relationship Id="rId94" Type="http://schemas.openxmlformats.org/officeDocument/2006/relationships/hyperlink" Target="http://baike.sogou.com/lemma/ShowInnerLink.htm?lemmaId=7448297&amp;ss_c=ssc.citiao.link" TargetMode="External"/><Relationship Id="rId99" Type="http://schemas.openxmlformats.org/officeDocument/2006/relationships/hyperlink" Target="http://baike.sogou.com/lemma/ShowInnerLink.htm?lemmaId=76564672&amp;ss_c=ssc.citiao.link" TargetMode="External"/><Relationship Id="rId101" Type="http://schemas.openxmlformats.org/officeDocument/2006/relationships/hyperlink" Target="http://baike.sogou.com/lemma/ShowInnerLink.htm?lemmaId=75950386&amp;ss_c=ssc.citiao.link" TargetMode="External"/><Relationship Id="rId4" Type="http://schemas.openxmlformats.org/officeDocument/2006/relationships/footnotes" Target="footnotes.xml"/><Relationship Id="rId9" Type="http://schemas.openxmlformats.org/officeDocument/2006/relationships/hyperlink" Target="http://baike.sogou.com/lemma/ShowInnerLink.htm?lemmaId=100945&amp;ss_c=ssc.citiao.link" TargetMode="External"/><Relationship Id="rId13" Type="http://schemas.openxmlformats.org/officeDocument/2006/relationships/hyperlink" Target="http://baike.sogou.com/lemma/ShowInnerLink.htm?lemmaId=6947955&amp;ss_c=ssc.citiao.link" TargetMode="External"/><Relationship Id="rId18" Type="http://schemas.openxmlformats.org/officeDocument/2006/relationships/hyperlink" Target="http://baike.sogou.com/lemma/ShowInnerLink.htm?lemmaId=54018557&amp;ss_c=ssc.citiao.link" TargetMode="External"/><Relationship Id="rId39" Type="http://schemas.openxmlformats.org/officeDocument/2006/relationships/hyperlink" Target="http://baike.sogou.com/lemma/ShowInnerLink.htm?lemmaId=284445&amp;ss_c=ssc.citiao.link" TargetMode="External"/><Relationship Id="rId109" Type="http://schemas.openxmlformats.org/officeDocument/2006/relationships/hyperlink" Target="http://www.easyfinance.com.cn/Course/Outline/The-Analysis-and-Application-of-CAS-and-IFRSs.htm" TargetMode="External"/><Relationship Id="rId34" Type="http://schemas.openxmlformats.org/officeDocument/2006/relationships/hyperlink" Target="http://baike.sogou.com/lemma/ShowInnerLink.htm?lemmaId=459379&amp;ss_c=ssc.citiao.link" TargetMode="External"/><Relationship Id="rId50" Type="http://schemas.openxmlformats.org/officeDocument/2006/relationships/hyperlink" Target="http://baike.sogou.com/lemma/ShowInnerLink.htm?lemmaId=7672343&amp;ss_c=ssc.citiao.link" TargetMode="External"/><Relationship Id="rId55" Type="http://schemas.openxmlformats.org/officeDocument/2006/relationships/hyperlink" Target="http://baike.sogou.com/lemma/ShowInnerLink.htm?lemmaId=7240040&amp;ss_c=ssc.citiao.link" TargetMode="External"/><Relationship Id="rId76" Type="http://schemas.openxmlformats.org/officeDocument/2006/relationships/hyperlink" Target="http://baike.sogou.com/lemma/ShowInnerLink.htm?lemmaId=75682925&amp;ss_c=ssc.citiao.link" TargetMode="External"/><Relationship Id="rId97" Type="http://schemas.openxmlformats.org/officeDocument/2006/relationships/hyperlink" Target="http://baike.sogou.com/lemma/ShowInnerLink.htm?lemmaId=76288753&amp;ss_c=ssc.citiao.link" TargetMode="External"/><Relationship Id="rId104" Type="http://schemas.openxmlformats.org/officeDocument/2006/relationships/hyperlink" Target="http://baike.sogou.com/lemma/ShowInnerLink.htm?lemmaId=76211853&amp;ss_c=ssc.citiao.link" TargetMode="External"/><Relationship Id="rId7" Type="http://schemas.openxmlformats.org/officeDocument/2006/relationships/hyperlink" Target="http://baike.sogou.com/lemma/ShowInnerLink.htm?lemmaId=8443778&amp;ss_c=ssc.citiao.link" TargetMode="External"/><Relationship Id="rId71" Type="http://schemas.openxmlformats.org/officeDocument/2006/relationships/hyperlink" Target="http://baike.sogou.com/lemma/ShowInnerLink.htm?lemmaId=76406106&amp;ss_c=ssc.citiao.link" TargetMode="External"/><Relationship Id="rId92" Type="http://schemas.openxmlformats.org/officeDocument/2006/relationships/hyperlink" Target="http://baike.sogou.com/lemma/ShowInnerLink.htm?lemmaId=76240292&amp;ss_c=ssc.citiao.lin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2584</Words>
  <Characters>14732</Characters>
  <Application>Microsoft Office Word</Application>
  <DocSecurity>0</DocSecurity>
  <Lines>122</Lines>
  <Paragraphs>34</Paragraphs>
  <ScaleCrop>false</ScaleCrop>
  <Company/>
  <LinksUpToDate>false</LinksUpToDate>
  <CharactersWithSpaces>17282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尹嘉</dc:creator>
  <cp:keywords/>
  <dc:description/>
  <cp:lastModifiedBy>尹嘉</cp:lastModifiedBy>
  <cp:revision>2</cp:revision>
  <dcterms:created xsi:type="dcterms:W3CDTF">2016-03-03T01:52:00Z</dcterms:created>
  <dcterms:modified xsi:type="dcterms:W3CDTF">2016-03-03T01:55:00Z</dcterms:modified>
</cp:coreProperties>
</file>