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left"/>
        <w:rPr>
          <w:rFonts w:ascii="宋体" w:hAnsi="宋体" w:cs="宋体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b/>
          <w:bCs/>
          <w:color w:val="292929"/>
          <w:kern w:val="0"/>
          <w:sz w:val="32"/>
        </w:rPr>
        <w:t>附件2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center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b/>
          <w:bCs/>
          <w:color w:val="292929"/>
          <w:kern w:val="0"/>
          <w:sz w:val="44"/>
        </w:rPr>
        <w:t>造价工程师执业资格考试报名条件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center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b/>
          <w:bCs/>
          <w:color w:val="292929"/>
          <w:kern w:val="0"/>
          <w:sz w:val="28"/>
        </w:rPr>
        <w:t> 摘自《造价工程师执业资格制度暂行规定》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center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t>（人发〔1996〕77号）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ind w:firstLine="700"/>
        <w:jc w:val="left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t>第八条 凡中华人民共和国公民，遵纪守法并具备以下条件之一者，均可申请参加造价工程师执业资格考试：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ind w:firstLine="700"/>
        <w:jc w:val="left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t>（一）工程造价专业大专毕业后，从事工程造价业务工作满5年；工程或工程经济类大专毕业后，从事工程造价业务工作满6年。</w:t>
      </w:r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br/>
        <w:t xml:space="preserve">　　（二）工程造价专业本科毕业后，从事工程造价业务工作满4年；工程或工程经济类本科毕业后，从事工程造价业务工作满5年。</w:t>
      </w:r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br/>
        <w:t xml:space="preserve">　　（三）</w:t>
      </w:r>
      <w:proofErr w:type="gramStart"/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t>获上述</w:t>
      </w:r>
      <w:proofErr w:type="gramEnd"/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t>专业第二学士学位或研究生班毕业和获硕士学位后，从事工程造价业务工作满3年。</w:t>
      </w:r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br/>
        <w:t xml:space="preserve">　　（四）</w:t>
      </w:r>
      <w:proofErr w:type="gramStart"/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t>获上述</w:t>
      </w:r>
      <w:proofErr w:type="gramEnd"/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t>专业博士学位后，从事工程造价业务工作满2年。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left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color w:val="292929"/>
          <w:kern w:val="0"/>
          <w:szCs w:val="21"/>
        </w:rPr>
        <w:t> 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center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b/>
          <w:bCs/>
          <w:color w:val="292929"/>
          <w:kern w:val="0"/>
        </w:rPr>
        <w:t> 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center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b/>
          <w:bCs/>
          <w:color w:val="292929"/>
          <w:kern w:val="0"/>
        </w:rPr>
        <w:t> 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center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b/>
          <w:bCs/>
          <w:color w:val="292929"/>
          <w:kern w:val="0"/>
          <w:sz w:val="28"/>
        </w:rPr>
        <w:t>摘自《关于实施造价工程师执业资格考试有关问题的通知》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center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t>（人发〔1998〕8号）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ind w:firstLine="700"/>
        <w:jc w:val="left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t>四、在《人事部、建设部关于印发〈造价工程师执业资格制度暂行规定〉的通知》（人发〔1996〕77号）下发之日</w:t>
      </w:r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lastRenderedPageBreak/>
        <w:t>前（即1996年8月26日前）已受聘担任高级专业技术职务并具备下列条件之一者，可免试《建设工程造价管理》和《建设工程技术与计量》两个科目。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ind w:firstLine="700"/>
        <w:jc w:val="left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t>（一）1970年（含）以前工程或工程经济类本科毕业，从事工程造价业务工作满15年。</w:t>
      </w:r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br/>
        <w:t xml:space="preserve">　　（二）1970年（含）以前工程或工程经济类大专毕业，从事工程造价业务工作满20年。</w:t>
      </w:r>
      <w:r w:rsidRPr="0086339A">
        <w:rPr>
          <w:rFonts w:ascii="宋体" w:hAnsi="宋体" w:cs="宋体" w:hint="eastAsia"/>
          <w:color w:val="292929"/>
          <w:kern w:val="0"/>
          <w:sz w:val="32"/>
          <w:szCs w:val="32"/>
        </w:rPr>
        <w:br/>
        <w:t xml:space="preserve">　　（三）1970年（含）以前工程或工程经济类中专毕业，从事工程造价业务工作满25年。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left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b/>
          <w:bCs/>
          <w:color w:val="292929"/>
          <w:kern w:val="0"/>
        </w:rPr>
        <w:t> 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left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b/>
          <w:bCs/>
          <w:color w:val="292929"/>
          <w:kern w:val="0"/>
        </w:rPr>
        <w:t> 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left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b/>
          <w:bCs/>
          <w:color w:val="292929"/>
          <w:kern w:val="0"/>
        </w:rPr>
        <w:t> 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left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b/>
          <w:bCs/>
          <w:color w:val="292929"/>
          <w:kern w:val="0"/>
        </w:rPr>
        <w:t> 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left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b/>
          <w:bCs/>
          <w:color w:val="292929"/>
          <w:kern w:val="0"/>
        </w:rPr>
        <w:t> </w:t>
      </w:r>
    </w:p>
    <w:p w:rsidR="0086339A" w:rsidRPr="0086339A" w:rsidRDefault="0086339A" w:rsidP="0086339A">
      <w:pPr>
        <w:widowControl/>
        <w:shd w:val="clear" w:color="auto" w:fill="FCFCFC"/>
        <w:wordWrap w:val="0"/>
        <w:spacing w:line="336" w:lineRule="atLeast"/>
        <w:jc w:val="left"/>
        <w:rPr>
          <w:rFonts w:ascii="宋体" w:hAnsi="宋体" w:cs="宋体" w:hint="eastAsia"/>
          <w:color w:val="292929"/>
          <w:kern w:val="0"/>
          <w:szCs w:val="21"/>
        </w:rPr>
      </w:pPr>
      <w:r w:rsidRPr="0086339A">
        <w:rPr>
          <w:rFonts w:ascii="宋体" w:hAnsi="宋体" w:cs="宋体" w:hint="eastAsia"/>
          <w:b/>
          <w:bCs/>
          <w:color w:val="292929"/>
          <w:kern w:val="0"/>
        </w:rPr>
        <w:t> </w:t>
      </w:r>
    </w:p>
    <w:p w:rsidR="005501F0" w:rsidRPr="0086339A" w:rsidRDefault="005501F0" w:rsidP="0086339A"/>
    <w:sectPr w:rsidR="005501F0" w:rsidRPr="0086339A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0F18" w:rsidRDefault="00720F18" w:rsidP="005501F0">
      <w:r>
        <w:separator/>
      </w:r>
    </w:p>
  </w:endnote>
  <w:endnote w:type="continuationSeparator" w:id="0">
    <w:p w:rsidR="00720F18" w:rsidRDefault="00720F18" w:rsidP="0055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0F18" w:rsidRDefault="00720F18" w:rsidP="005501F0">
      <w:r>
        <w:separator/>
      </w:r>
    </w:p>
  </w:footnote>
  <w:footnote w:type="continuationSeparator" w:id="0">
    <w:p w:rsidR="00720F18" w:rsidRDefault="00720F18" w:rsidP="005501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0F18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8D"/>
    <w:rsid w:val="00862F53"/>
    <w:rsid w:val="008630BC"/>
    <w:rsid w:val="00863246"/>
    <w:rsid w:val="008632FD"/>
    <w:rsid w:val="0086339A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0D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55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01F0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0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01F0"/>
    <w:rPr>
      <w:kern w:val="2"/>
      <w:sz w:val="18"/>
      <w:szCs w:val="18"/>
    </w:rPr>
  </w:style>
  <w:style w:type="paragraph" w:customStyle="1" w:styleId="Default">
    <w:name w:val="Default"/>
    <w:rsid w:val="008A5CAB"/>
    <w:pPr>
      <w:widowControl w:val="0"/>
      <w:autoSpaceDE w:val="0"/>
      <w:autoSpaceDN w:val="0"/>
      <w:adjustRightInd w:val="0"/>
    </w:pPr>
    <w:rPr>
      <w:rFonts w:ascii="宋体...销." w:eastAsia="宋体...销." w:hAnsi="Times New Roman" w:cs="宋体...销.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5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7166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7888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26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285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02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9443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255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655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720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6828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0527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3996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89563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7914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2601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7</cp:revision>
  <dcterms:created xsi:type="dcterms:W3CDTF">2014-04-08T09:12:00Z</dcterms:created>
  <dcterms:modified xsi:type="dcterms:W3CDTF">2015-07-17T06:05:00Z</dcterms:modified>
</cp:coreProperties>
</file>