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1BE" w:rsidRPr="003C01BE" w:rsidRDefault="003C01BE" w:rsidP="003C01BE">
      <w:pPr>
        <w:widowControl/>
        <w:shd w:val="clear" w:color="auto" w:fill="F5F5F5"/>
        <w:spacing w:line="21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3C01BE">
        <w:rPr>
          <w:rFonts w:ascii="宋体" w:eastAsia="宋体" w:hAnsi="宋体" w:cs="宋体"/>
          <w:color w:val="000000"/>
          <w:kern w:val="0"/>
          <w:sz w:val="18"/>
          <w:szCs w:val="18"/>
        </w:rPr>
        <w:t>附件2</w:t>
      </w:r>
    </w:p>
    <w:p w:rsidR="003C01BE" w:rsidRPr="003C01BE" w:rsidRDefault="003C01BE" w:rsidP="003C01BE">
      <w:pPr>
        <w:widowControl/>
        <w:shd w:val="clear" w:color="auto" w:fill="F5F5F5"/>
        <w:spacing w:line="210" w:lineRule="atLeast"/>
        <w:jc w:val="center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3C01BE">
        <w:rPr>
          <w:rFonts w:ascii="宋体" w:eastAsia="宋体" w:hAnsi="宋体" w:cs="宋体"/>
          <w:b/>
          <w:bCs/>
          <w:color w:val="000000"/>
          <w:kern w:val="0"/>
          <w:sz w:val="18"/>
          <w:szCs w:val="18"/>
        </w:rPr>
        <w:t>报考条件</w:t>
      </w:r>
    </w:p>
    <w:tbl>
      <w:tblPr>
        <w:tblW w:w="10485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06"/>
        <w:gridCol w:w="1154"/>
        <w:gridCol w:w="983"/>
        <w:gridCol w:w="951"/>
        <w:gridCol w:w="292"/>
        <w:gridCol w:w="91"/>
        <w:gridCol w:w="36"/>
        <w:gridCol w:w="915"/>
        <w:gridCol w:w="298"/>
        <w:gridCol w:w="388"/>
        <w:gridCol w:w="310"/>
        <w:gridCol w:w="92"/>
        <w:gridCol w:w="1812"/>
        <w:gridCol w:w="813"/>
        <w:gridCol w:w="1844"/>
      </w:tblGrid>
      <w:tr w:rsidR="003C01BE" w:rsidRPr="003C01BE" w:rsidTr="003C01BE">
        <w:trPr>
          <w:tblCellSpacing w:w="0" w:type="dxa"/>
          <w:jc w:val="center"/>
        </w:trPr>
        <w:tc>
          <w:tcPr>
            <w:tcW w:w="7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考试</w:t>
            </w:r>
          </w:p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类别</w:t>
            </w:r>
          </w:p>
        </w:tc>
        <w:tc>
          <w:tcPr>
            <w:tcW w:w="20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所学专业或职称</w:t>
            </w:r>
          </w:p>
        </w:tc>
        <w:tc>
          <w:tcPr>
            <w:tcW w:w="270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学位或学历</w:t>
            </w:r>
          </w:p>
        </w:tc>
        <w:tc>
          <w:tcPr>
            <w:tcW w:w="46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职业实践最少时间</w:t>
            </w:r>
          </w:p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7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投</w:t>
            </w:r>
          </w:p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资</w:t>
            </w:r>
          </w:p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建</w:t>
            </w:r>
          </w:p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设</w:t>
            </w:r>
          </w:p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项</w:t>
            </w:r>
          </w:p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目</w:t>
            </w:r>
          </w:p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管</w:t>
            </w:r>
          </w:p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理</w:t>
            </w:r>
          </w:p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师</w:t>
            </w:r>
          </w:p>
        </w:tc>
        <w:tc>
          <w:tcPr>
            <w:tcW w:w="2085" w:type="dxa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工程技术、工程经济或工程管理类</w:t>
            </w:r>
          </w:p>
        </w:tc>
        <w:tc>
          <w:tcPr>
            <w:tcW w:w="270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大专</w:t>
            </w:r>
          </w:p>
        </w:tc>
        <w:tc>
          <w:tcPr>
            <w:tcW w:w="46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从事投资建设项目专业管理工作满10年</w:t>
            </w:r>
          </w:p>
        </w:tc>
        <w:tc>
          <w:tcPr>
            <w:tcW w:w="0" w:type="auto"/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本科</w:t>
            </w:r>
          </w:p>
        </w:tc>
        <w:tc>
          <w:tcPr>
            <w:tcW w:w="46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从事投资建设项目专业管理工作满8年</w:t>
            </w:r>
          </w:p>
        </w:tc>
        <w:tc>
          <w:tcPr>
            <w:tcW w:w="0" w:type="auto"/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46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从事投资建设项目专业管理工作满5年</w:t>
            </w:r>
          </w:p>
        </w:tc>
        <w:tc>
          <w:tcPr>
            <w:tcW w:w="0" w:type="auto"/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46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从事投资建设项目专业管理工作满3年</w:t>
            </w:r>
          </w:p>
        </w:tc>
        <w:tc>
          <w:tcPr>
            <w:tcW w:w="0" w:type="auto"/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0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非工程技术、工程经济或工程管理类</w:t>
            </w:r>
          </w:p>
        </w:tc>
        <w:tc>
          <w:tcPr>
            <w:tcW w:w="7305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取得上述相应学历或学位，从事投资建设项目专业管理工作年限相应增加2年。</w:t>
            </w:r>
          </w:p>
        </w:tc>
        <w:tc>
          <w:tcPr>
            <w:tcW w:w="0" w:type="auto"/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405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一、考试成绩实行2年为一个周期的滚动管理办法。考生须在连续2个考试年度内通过应试科目，方可取得资格证书。</w:t>
            </w:r>
          </w:p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二、通过全国统一考试取得投资建设项目管理师职业水平证书的人员，可受聘承担投资建设项目高层专业管理工作。</w:t>
            </w:r>
          </w:p>
        </w:tc>
        <w:tc>
          <w:tcPr>
            <w:tcW w:w="0" w:type="auto"/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73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管</w:t>
            </w:r>
          </w:p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理</w:t>
            </w:r>
          </w:p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咨</w:t>
            </w:r>
          </w:p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询</w:t>
            </w:r>
          </w:p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师</w:t>
            </w:r>
          </w:p>
        </w:tc>
        <w:tc>
          <w:tcPr>
            <w:tcW w:w="2085" w:type="dxa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经济学或管理类</w:t>
            </w:r>
          </w:p>
        </w:tc>
        <w:tc>
          <w:tcPr>
            <w:tcW w:w="270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博士学位</w:t>
            </w:r>
          </w:p>
        </w:tc>
        <w:tc>
          <w:tcPr>
            <w:tcW w:w="46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从事管理咨询及相关工作满1年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硕士学位</w:t>
            </w:r>
          </w:p>
        </w:tc>
        <w:tc>
          <w:tcPr>
            <w:tcW w:w="46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从事管理咨询及相关工作满2年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46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从事管理咨询及相关工作满4年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46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从事管理咨询及相关工作满6年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085" w:type="dxa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非经济学或管理类</w:t>
            </w:r>
          </w:p>
        </w:tc>
        <w:tc>
          <w:tcPr>
            <w:tcW w:w="270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博士学位</w:t>
            </w:r>
          </w:p>
        </w:tc>
        <w:tc>
          <w:tcPr>
            <w:tcW w:w="46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从事管理咨询及相关工作满3年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硕士学位</w:t>
            </w:r>
          </w:p>
        </w:tc>
        <w:tc>
          <w:tcPr>
            <w:tcW w:w="46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从事管理咨询及相关工作满4年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46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从事管理咨询及相关工作满6年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46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从事管理咨询及相关工作满8年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785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通过全国统一考试取得会计师、经济师资格证书或经济类职（执）业资格证书</w:t>
            </w:r>
          </w:p>
        </w:tc>
        <w:tc>
          <w:tcPr>
            <w:tcW w:w="46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从事管理咨询及相关工作满1年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405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一、考试成绩实行非滚动管理。考生须在当年通过应试科目，方可取得资格证书。</w:t>
            </w:r>
          </w:p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二、通过全国统一考试取得管理咨询师职业水平证书的人员，可受聘承担企业管理咨询业务工作。用人单位可根据需要和其专业背景聘任经济师或会计师职务。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73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环</w:t>
            </w:r>
          </w:p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境</w:t>
            </w:r>
          </w:p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影</w:t>
            </w:r>
          </w:p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响</w:t>
            </w:r>
          </w:p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评</w:t>
            </w:r>
          </w:p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价</w:t>
            </w:r>
          </w:p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工</w:t>
            </w:r>
          </w:p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程</w:t>
            </w:r>
          </w:p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师</w:t>
            </w:r>
          </w:p>
        </w:tc>
        <w:tc>
          <w:tcPr>
            <w:tcW w:w="2085" w:type="dxa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环境保护相关专业</w:t>
            </w:r>
          </w:p>
        </w:tc>
        <w:tc>
          <w:tcPr>
            <w:tcW w:w="270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大专学历</w:t>
            </w:r>
          </w:p>
        </w:tc>
        <w:tc>
          <w:tcPr>
            <w:tcW w:w="46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从事环境影响评价工作满7年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学士学位</w:t>
            </w:r>
          </w:p>
        </w:tc>
        <w:tc>
          <w:tcPr>
            <w:tcW w:w="46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从事环境影响评价工作满5年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硕士学位</w:t>
            </w:r>
          </w:p>
        </w:tc>
        <w:tc>
          <w:tcPr>
            <w:tcW w:w="46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从事环境影响评价工作满2年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博士学位</w:t>
            </w:r>
          </w:p>
        </w:tc>
        <w:tc>
          <w:tcPr>
            <w:tcW w:w="46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从事环境影响评价工作满1年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085" w:type="dxa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其他专业</w:t>
            </w:r>
          </w:p>
        </w:tc>
        <w:tc>
          <w:tcPr>
            <w:tcW w:w="270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大专学历</w:t>
            </w:r>
          </w:p>
        </w:tc>
        <w:tc>
          <w:tcPr>
            <w:tcW w:w="46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从事环境影响评价工作满8年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学士学位</w:t>
            </w:r>
          </w:p>
        </w:tc>
        <w:tc>
          <w:tcPr>
            <w:tcW w:w="46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从事环境影响评价工作满6年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硕士学位</w:t>
            </w:r>
          </w:p>
        </w:tc>
        <w:tc>
          <w:tcPr>
            <w:tcW w:w="46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从事环境影响评价工作满3年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博士学位</w:t>
            </w:r>
          </w:p>
        </w:tc>
        <w:tc>
          <w:tcPr>
            <w:tcW w:w="46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从事环境影响评价工作满2年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405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一、截至2003年12月31日前，长期在环境影响评价岗位上工作，并具备下列条件之一人员，可免试《环境影响评价技术导则与标准》、《环境影响评价技术方法》2个科目，只参加《环境影响评价相关法律法规》、《环境影响评价案例分析》2个科目的考试：</w:t>
            </w:r>
          </w:p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1．受聘担任工程类高级专业技术职务满3年，累计从事环境影响评价相关业务工作满15年。</w:t>
            </w:r>
          </w:p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2．受聘担任工程类高级专业技术职务，并取得环保总局核发的“环境影响评价上岗培训合格证书”。</w:t>
            </w:r>
          </w:p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二、考试成绩实行2年为一个周期的滚动管理办法。参加4个科目考试的须在连续2个考试年度内通过应试科目；参加2个科目考试（级别为免2科）的须在当年通过应试科目，方可取得资格证书。</w:t>
            </w:r>
          </w:p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三、通过全国统一考试，取得资格证书的人员，可聘任工程师职务。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73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笔译翻译</w:t>
            </w:r>
          </w:p>
        </w:tc>
        <w:tc>
          <w:tcPr>
            <w:tcW w:w="210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一级笔译翻译</w:t>
            </w:r>
          </w:p>
        </w:tc>
        <w:tc>
          <w:tcPr>
            <w:tcW w:w="7305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遵守国家法律、法规和翻译行业相关规定，恪守职业道德，并具备下列条件之一的人员，均可报名参加一级翻译考试。</w:t>
            </w:r>
          </w:p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1、通过全国统一考试取得相应语种、类别二级翻译证书；</w:t>
            </w:r>
          </w:p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2、按照国家统一规定评聘翻译专业职务。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二、三级笔译翻译</w:t>
            </w:r>
          </w:p>
        </w:tc>
        <w:tc>
          <w:tcPr>
            <w:tcW w:w="223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95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不限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405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1、根据《关于印发〈深翻译和一级翻译专业资格（水平）评价办法（试行）〉的通知》（人社部发〔2011〕51号）有关规定，一级翻译是翻译系列副高级职称，采取考试与评审相结合的方式取得。一级翻译考试实行全国统一大纲、统一命题，原则上每年举行一次。</w:t>
            </w:r>
          </w:p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参加一级翻译考试的人员，由国家人力资源和社会保障部人事考试中心统一核发相应语种、相应类别一级翻译考试成绩通知书。达到国家统一确定的考试合格标准的考试成绩长期有效。</w:t>
            </w:r>
          </w:p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2、二、三级翻译考试成绩实行非滚动管理。考生须在当年通过应试科目，方可取得资格证书。通过考试取得二级翻译资格可聘任翻译职务；取得三级翻译资格可聘任助理翻译职务。</w:t>
            </w:r>
          </w:p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3、全国现有159所翻译硕士专业学位（MTI）教育试点单位（见附件3）在校翻译硕士专业学位研究生，凭学校开具的《翻译硕士专业学位研究生在读证明表》（ 见附件4，加盖学校公章），在报考二级笔译翻译专业资格（水平）考试时免试《笔译综合能力》科目，只参加《笔译实务》科目考试。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73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监</w:t>
            </w:r>
          </w:p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理</w:t>
            </w:r>
          </w:p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工</w:t>
            </w:r>
          </w:p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程</w:t>
            </w:r>
          </w:p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师</w:t>
            </w:r>
          </w:p>
        </w:tc>
        <w:tc>
          <w:tcPr>
            <w:tcW w:w="199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工程技术或工程经济专业</w:t>
            </w:r>
          </w:p>
        </w:tc>
        <w:tc>
          <w:tcPr>
            <w:tcW w:w="17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1970年前中专</w:t>
            </w:r>
          </w:p>
        </w:tc>
        <w:tc>
          <w:tcPr>
            <w:tcW w:w="5700" w:type="dxa"/>
            <w:gridSpan w:val="6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工程技术或工程经济中级职称任职满3年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1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大专</w:t>
            </w:r>
          </w:p>
        </w:tc>
        <w:tc>
          <w:tcPr>
            <w:tcW w:w="0" w:type="auto"/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6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工程技术或工程经济高级职称</w:t>
            </w:r>
          </w:p>
        </w:tc>
        <w:tc>
          <w:tcPr>
            <w:tcW w:w="17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70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不限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405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一、符合报考条件，同时具备下列4项条件人员，可免试《建设工程合同管理》、《建设工程质量、投资、进度控制》2个科目，只参加《建设工程监理基本理论与相关法规》、《建设工程监理案例分析》2个科目的考试：</w:t>
            </w:r>
          </w:p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1. 1970年以前（含1970年）工程技术或工程经济专业中专以上（含中专）毕业；</w:t>
            </w:r>
          </w:p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2. 取得工程技术或工程经济高级专业技术职务；</w:t>
            </w:r>
          </w:p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3. 从事工程设计或工程施工管理工作满15年；</w:t>
            </w:r>
          </w:p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4. 从事监理工作满1年。</w:t>
            </w:r>
          </w:p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二、考试成绩实行2年为一个周期的滚动管理办法。参加4个科目考试的须在连续2个考试年度内通过应试科目；参加2个科目考试（级别为免2科）的须在当年通过应试科目，方可取得资格证书。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73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社会工作者</w:t>
            </w:r>
          </w:p>
        </w:tc>
        <w:tc>
          <w:tcPr>
            <w:tcW w:w="15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社会工作师</w:t>
            </w:r>
          </w:p>
        </w:tc>
        <w:tc>
          <w:tcPr>
            <w:tcW w:w="27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社会工作专业博士学位</w:t>
            </w:r>
          </w:p>
        </w:tc>
        <w:tc>
          <w:tcPr>
            <w:tcW w:w="507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不限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社会工作专业硕士学位</w:t>
            </w:r>
          </w:p>
        </w:tc>
        <w:tc>
          <w:tcPr>
            <w:tcW w:w="507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从事社会工作满 1 年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社会工作专业大学本科学历</w:t>
            </w:r>
          </w:p>
        </w:tc>
        <w:tc>
          <w:tcPr>
            <w:tcW w:w="507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从事社会工作满 3年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社会工作专业大专学历</w:t>
            </w:r>
          </w:p>
        </w:tc>
        <w:tc>
          <w:tcPr>
            <w:tcW w:w="507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从事社会工作满 4 年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其他专业大专及以上学历或学位</w:t>
            </w:r>
          </w:p>
        </w:tc>
        <w:tc>
          <w:tcPr>
            <w:tcW w:w="507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从事社会工作年限相应增加 2 年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高中或者中专学历，并取得助理社会工作师职业水平证书后</w:t>
            </w:r>
          </w:p>
        </w:tc>
        <w:tc>
          <w:tcPr>
            <w:tcW w:w="507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从事社会工作满 6 年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助理社会工作师</w:t>
            </w:r>
          </w:p>
        </w:tc>
        <w:tc>
          <w:tcPr>
            <w:tcW w:w="27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社会工作专业本科应届毕业生</w:t>
            </w:r>
          </w:p>
        </w:tc>
        <w:tc>
          <w:tcPr>
            <w:tcW w:w="507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学生证和学校应届毕业生证明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社会工作专业大专学历</w:t>
            </w:r>
          </w:p>
        </w:tc>
        <w:tc>
          <w:tcPr>
            <w:tcW w:w="507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从事社会工作满2年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其他专业本科及以上学历</w:t>
            </w:r>
          </w:p>
        </w:tc>
        <w:tc>
          <w:tcPr>
            <w:tcW w:w="507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从事社会工作满2年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其他专业大专学历</w:t>
            </w:r>
          </w:p>
        </w:tc>
        <w:tc>
          <w:tcPr>
            <w:tcW w:w="507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从事社会工作满4年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高中或者中专学历</w:t>
            </w:r>
          </w:p>
        </w:tc>
        <w:tc>
          <w:tcPr>
            <w:tcW w:w="507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从事社会工作满4年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405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1、助理社会工作师考试成绩实行非滚动管理。考生须在当年通过应试科目，方可取得资格证书。社会工作师考试成绩实行2年为一个周期的滚动管理办法。考生须在连续2个考试年度内通过应试科目，方可取得资格证书。</w:t>
            </w:r>
          </w:p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2、通过考试取得资格证书人员，可聘任相应级别专业技术职务。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7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注册计量师</w:t>
            </w:r>
          </w:p>
        </w:tc>
        <w:tc>
          <w:tcPr>
            <w:tcW w:w="1890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一级</w:t>
            </w:r>
          </w:p>
        </w:tc>
        <w:tc>
          <w:tcPr>
            <w:tcW w:w="1020" w:type="dxa"/>
            <w:gridSpan w:val="4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理学、工学类</w:t>
            </w:r>
          </w:p>
        </w:tc>
        <w:tc>
          <w:tcPr>
            <w:tcW w:w="163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486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工作满6年，其中从事计量技术工作满4年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486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工作满4年，其中从事计量技术工作满3年</w:t>
            </w:r>
          </w:p>
        </w:tc>
        <w:tc>
          <w:tcPr>
            <w:tcW w:w="0" w:type="auto"/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双学士或研究生班毕业</w:t>
            </w:r>
          </w:p>
        </w:tc>
        <w:tc>
          <w:tcPr>
            <w:tcW w:w="486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工作满3年，其中从事计量技术工作满2年</w:t>
            </w:r>
          </w:p>
        </w:tc>
        <w:tc>
          <w:tcPr>
            <w:tcW w:w="0" w:type="auto"/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硕士学位</w:t>
            </w:r>
          </w:p>
        </w:tc>
        <w:tc>
          <w:tcPr>
            <w:tcW w:w="486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工作满2年，其中从事计量技术工作满1年</w:t>
            </w:r>
          </w:p>
        </w:tc>
        <w:tc>
          <w:tcPr>
            <w:tcW w:w="0" w:type="auto"/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博士学位</w:t>
            </w:r>
          </w:p>
        </w:tc>
        <w:tc>
          <w:tcPr>
            <w:tcW w:w="486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从事计量技术工作满1年</w:t>
            </w:r>
          </w:p>
        </w:tc>
        <w:tc>
          <w:tcPr>
            <w:tcW w:w="0" w:type="auto"/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515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取得其他类专业相应学历、学位的人员，其工作年限和从事计量技术工作年限相应增加2年。</w:t>
            </w:r>
          </w:p>
        </w:tc>
        <w:tc>
          <w:tcPr>
            <w:tcW w:w="0" w:type="auto"/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二级</w:t>
            </w:r>
          </w:p>
        </w:tc>
        <w:tc>
          <w:tcPr>
            <w:tcW w:w="102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工学类</w:t>
            </w:r>
          </w:p>
        </w:tc>
        <w:tc>
          <w:tcPr>
            <w:tcW w:w="163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中专学历后</w:t>
            </w:r>
          </w:p>
        </w:tc>
        <w:tc>
          <w:tcPr>
            <w:tcW w:w="486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从事计量技术工作满2年</w:t>
            </w:r>
          </w:p>
        </w:tc>
        <w:tc>
          <w:tcPr>
            <w:tcW w:w="0" w:type="auto"/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理学、工学类</w:t>
            </w:r>
          </w:p>
        </w:tc>
        <w:tc>
          <w:tcPr>
            <w:tcW w:w="163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大学专科及以上学历或学位</w:t>
            </w:r>
          </w:p>
        </w:tc>
        <w:tc>
          <w:tcPr>
            <w:tcW w:w="486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从事计量技术工作满1年</w:t>
            </w:r>
          </w:p>
        </w:tc>
        <w:tc>
          <w:tcPr>
            <w:tcW w:w="0" w:type="auto"/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405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1、报名参加一级注册计量师资格考试，截止2004年12月31日前，已评聘工程类或研究类高级专业技术职务的人员，可免试《计量法律法规及综合知识》科目，只参加《测量数据处理及计量专业实务》和《计量专业案例分析》2个科目的考试。</w:t>
            </w:r>
          </w:p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2、考试成绩实行非滚动管理。考生须在当年通过应试科目，方可取得资格证书。</w:t>
            </w:r>
          </w:p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3、通过考试取得一级注册计量师资格可聘任工程师职务；取得二级注册计量师资格可聘任助理工程师或工程技术员职务。</w:t>
            </w:r>
          </w:p>
        </w:tc>
        <w:tc>
          <w:tcPr>
            <w:tcW w:w="0" w:type="auto"/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73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计算机技术与软件</w:t>
            </w:r>
          </w:p>
        </w:tc>
        <w:tc>
          <w:tcPr>
            <w:tcW w:w="306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258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37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不限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405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1、考试成绩实行非滚动管理。考生须在当年通过应试科目，方可取得资格证书。</w:t>
            </w:r>
          </w:p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C01BE">
              <w:rPr>
                <w:rFonts w:ascii="宋体" w:eastAsia="宋体" w:hAnsi="宋体" w:cs="宋体"/>
                <w:kern w:val="0"/>
                <w:sz w:val="18"/>
                <w:szCs w:val="18"/>
              </w:rPr>
              <w:t>2、通过考试取得初级资格可聘任技术员或助理工程师职务；取得中级资格可聘任工程师职务；取得高级资格可聘任高级工程师职务。</w:t>
            </w:r>
          </w:p>
        </w:tc>
      </w:tr>
      <w:tr w:rsidR="003C01BE" w:rsidRPr="003C01BE" w:rsidTr="003C01BE">
        <w:trPr>
          <w:tblCellSpacing w:w="0" w:type="dxa"/>
          <w:jc w:val="center"/>
        </w:trPr>
        <w:tc>
          <w:tcPr>
            <w:tcW w:w="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1BE" w:rsidRPr="003C01BE" w:rsidRDefault="003C01BE" w:rsidP="003C01B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18"/>
              </w:rPr>
            </w:pPr>
          </w:p>
        </w:tc>
      </w:tr>
    </w:tbl>
    <w:p w:rsidR="003C01BE" w:rsidRPr="003C01BE" w:rsidRDefault="003C01BE" w:rsidP="003C01BE">
      <w:pPr>
        <w:widowControl/>
        <w:shd w:val="clear" w:color="auto" w:fill="F5F5F5"/>
        <w:spacing w:line="21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3C01BE">
        <w:rPr>
          <w:rFonts w:ascii="宋体" w:eastAsia="宋体" w:hAnsi="宋体" w:cs="宋体"/>
          <w:color w:val="000000"/>
          <w:kern w:val="0"/>
          <w:sz w:val="18"/>
          <w:szCs w:val="18"/>
        </w:rPr>
        <w:t> </w:t>
      </w:r>
    </w:p>
    <w:p w:rsidR="003C01BE" w:rsidRPr="003C01BE" w:rsidRDefault="003C01BE" w:rsidP="003C01BE">
      <w:pPr>
        <w:widowControl/>
        <w:shd w:val="clear" w:color="auto" w:fill="F5F5F5"/>
        <w:spacing w:line="21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3C01BE">
        <w:rPr>
          <w:rFonts w:ascii="宋体" w:eastAsia="宋体" w:hAnsi="宋体" w:cs="宋体"/>
          <w:color w:val="000000"/>
          <w:kern w:val="0"/>
          <w:sz w:val="18"/>
          <w:szCs w:val="18"/>
        </w:rPr>
        <w:t> </w:t>
      </w:r>
    </w:p>
    <w:p w:rsidR="003C01BE" w:rsidRPr="003C01BE" w:rsidRDefault="003C01BE" w:rsidP="003C01BE">
      <w:pPr>
        <w:widowControl/>
        <w:shd w:val="clear" w:color="auto" w:fill="F5F5F5"/>
        <w:spacing w:line="21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3C01BE">
        <w:rPr>
          <w:rFonts w:ascii="宋体" w:eastAsia="宋体" w:hAnsi="宋体" w:cs="宋体"/>
          <w:color w:val="000000"/>
          <w:kern w:val="0"/>
          <w:sz w:val="18"/>
          <w:szCs w:val="18"/>
        </w:rPr>
        <w:t> </w:t>
      </w:r>
    </w:p>
    <w:p w:rsidR="003C01BE" w:rsidRPr="003C01BE" w:rsidRDefault="003C01BE" w:rsidP="003C01BE">
      <w:pPr>
        <w:widowControl/>
        <w:shd w:val="clear" w:color="auto" w:fill="F5F5F5"/>
        <w:spacing w:line="21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3C01BE">
        <w:rPr>
          <w:rFonts w:ascii="宋体" w:eastAsia="宋体" w:hAnsi="宋体" w:cs="宋体"/>
          <w:color w:val="000000"/>
          <w:kern w:val="0"/>
          <w:sz w:val="18"/>
          <w:szCs w:val="18"/>
        </w:rPr>
        <w:t> </w:t>
      </w:r>
    </w:p>
    <w:p w:rsidR="003C01BE" w:rsidRPr="003C01BE" w:rsidRDefault="003C01BE" w:rsidP="003C01BE">
      <w:pPr>
        <w:widowControl/>
        <w:shd w:val="clear" w:color="auto" w:fill="F5F5F5"/>
        <w:spacing w:line="21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3C01BE">
        <w:rPr>
          <w:rFonts w:ascii="宋体" w:eastAsia="宋体" w:hAnsi="宋体" w:cs="宋体"/>
          <w:color w:val="000000"/>
          <w:kern w:val="0"/>
          <w:sz w:val="18"/>
          <w:szCs w:val="18"/>
        </w:rPr>
        <w:t> </w:t>
      </w:r>
    </w:p>
    <w:p w:rsidR="008F20DC" w:rsidRDefault="00930082"/>
    <w:sectPr w:rsidR="008F20DC" w:rsidSect="001C58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0082" w:rsidRDefault="00930082" w:rsidP="003C01BE">
      <w:r>
        <w:separator/>
      </w:r>
    </w:p>
  </w:endnote>
  <w:endnote w:type="continuationSeparator" w:id="0">
    <w:p w:rsidR="00930082" w:rsidRDefault="00930082" w:rsidP="003C01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0082" w:rsidRDefault="00930082" w:rsidP="003C01BE">
      <w:r>
        <w:separator/>
      </w:r>
    </w:p>
  </w:footnote>
  <w:footnote w:type="continuationSeparator" w:id="0">
    <w:p w:rsidR="00930082" w:rsidRDefault="00930082" w:rsidP="003C01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01BE"/>
    <w:rsid w:val="001C58F0"/>
    <w:rsid w:val="003C01BE"/>
    <w:rsid w:val="007A2E0A"/>
    <w:rsid w:val="00930082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8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01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01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C01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C01B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363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28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7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3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7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65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0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3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82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5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8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6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0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43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9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7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3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1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50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0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7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2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4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4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56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4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86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8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1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3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95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8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9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4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0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12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8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1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03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4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8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483</Words>
  <Characters>2756</Characters>
  <Application>Microsoft Office Word</Application>
  <DocSecurity>0</DocSecurity>
  <Lines>22</Lines>
  <Paragraphs>6</Paragraphs>
  <ScaleCrop>false</ScaleCrop>
  <Company/>
  <LinksUpToDate>false</LinksUpToDate>
  <CharactersWithSpaces>3233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2015-03-06T07:59:00Z</dcterms:created>
  <dcterms:modified xsi:type="dcterms:W3CDTF">2015-03-06T07:59:00Z</dcterms:modified>
</cp:coreProperties>
</file>