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AB" w:rsidRPr="004C36AB" w:rsidRDefault="004C36AB" w:rsidP="004C36AB">
      <w:pPr>
        <w:widowControl/>
        <w:spacing w:line="600" w:lineRule="atLeast"/>
        <w:ind w:firstLineChars="0" w:firstLine="640"/>
        <w:jc w:val="center"/>
        <w:rPr>
          <w:rFonts w:ascii="宋体" w:eastAsia="宋体" w:hAnsi="宋体" w:cs="宋体"/>
          <w:kern w:val="0"/>
          <w:sz w:val="24"/>
          <w:szCs w:val="24"/>
        </w:rPr>
      </w:pPr>
      <w:r w:rsidRPr="004C36AB">
        <w:rPr>
          <w:rFonts w:ascii="仿宋_GB2312" w:eastAsia="仿宋_GB2312" w:hAnsi="宋体" w:cs="宋体"/>
          <w:kern w:val="0"/>
          <w:sz w:val="32"/>
          <w:szCs w:val="32"/>
        </w:rPr>
        <w:br/>
      </w:r>
      <w:r w:rsidRPr="004C36AB">
        <w:rPr>
          <w:rFonts w:ascii="华文中宋" w:eastAsia="华文中宋" w:hAnsi="华文中宋" w:cs="宋体"/>
          <w:b/>
          <w:bCs/>
          <w:kern w:val="0"/>
          <w:sz w:val="36"/>
          <w:szCs w:val="36"/>
        </w:rPr>
        <w:t>2013年度注册咨询工程师(投资)执业资格考试</w:t>
      </w:r>
    </w:p>
    <w:p w:rsidR="004C36AB" w:rsidRPr="004C36AB" w:rsidRDefault="004C36AB" w:rsidP="004C36AB">
      <w:pPr>
        <w:widowControl/>
        <w:spacing w:line="600" w:lineRule="atLeast"/>
        <w:ind w:firstLineChars="0" w:firstLine="0"/>
        <w:jc w:val="center"/>
        <w:rPr>
          <w:rFonts w:ascii="宋体" w:eastAsia="宋体" w:hAnsi="宋体" w:cs="宋体"/>
          <w:kern w:val="0"/>
          <w:sz w:val="24"/>
          <w:szCs w:val="24"/>
        </w:rPr>
      </w:pPr>
      <w:r w:rsidRPr="004C36AB">
        <w:rPr>
          <w:rFonts w:ascii="华文中宋" w:eastAsia="华文中宋" w:hAnsi="华文中宋" w:cs="宋体"/>
          <w:b/>
          <w:bCs/>
          <w:kern w:val="0"/>
          <w:sz w:val="36"/>
          <w:szCs w:val="36"/>
        </w:rPr>
        <w:t>报考条件和提交材料要求</w:t>
      </w:r>
    </w:p>
    <w:p w:rsidR="004C36AB" w:rsidRPr="004C36AB" w:rsidRDefault="004C36AB" w:rsidP="004C36AB">
      <w:pPr>
        <w:widowControl/>
        <w:spacing w:line="540" w:lineRule="atLeast"/>
        <w:ind w:firstLineChars="0" w:firstLine="640"/>
        <w:jc w:val="left"/>
        <w:rPr>
          <w:rFonts w:ascii="宋体" w:eastAsia="宋体" w:hAnsi="宋体" w:cs="宋体"/>
          <w:kern w:val="0"/>
          <w:sz w:val="24"/>
          <w:szCs w:val="24"/>
        </w:rPr>
      </w:pPr>
      <w:r w:rsidRPr="004C36AB">
        <w:rPr>
          <w:rFonts w:ascii="仿宋_GB2312" w:eastAsia="仿宋_GB2312" w:hAnsi="宋体" w:cs="宋体"/>
          <w:kern w:val="0"/>
          <w:sz w:val="32"/>
          <w:szCs w:val="32"/>
        </w:rPr>
        <w:br/>
      </w:r>
      <w:r w:rsidRPr="004C36AB">
        <w:rPr>
          <w:rFonts w:ascii="黑体" w:eastAsia="黑体" w:hAnsi="宋体" w:cs="宋体"/>
          <w:b/>
          <w:bCs/>
          <w:kern w:val="0"/>
          <w:sz w:val="32"/>
          <w:szCs w:val="32"/>
        </w:rPr>
        <w:t>   </w:t>
      </w:r>
      <w:r w:rsidRPr="004C36AB">
        <w:rPr>
          <w:rFonts w:ascii="黑体" w:eastAsia="黑体" w:hAnsi="宋体" w:cs="宋体"/>
          <w:b/>
          <w:bCs/>
          <w:kern w:val="0"/>
          <w:sz w:val="32"/>
          <w:szCs w:val="32"/>
        </w:rPr>
        <w:t xml:space="preserve"> 一、报考条件</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凡中华人民共和国公民，遵守国家法律、法规，并具备以下条件之一者，可以申请参加注册咨询工程师（投资）执业资格考试（报考级别为考全科）：</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1.工程技术类或工程经济类专业大专毕业后，从事工程咨询相关业务满8年；</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2.工程技术类或工程经济类专业本科毕业后，从事工程咨询相关业务满6年；</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3.获工程技术类或工程经济类专业第二学士学位或研究生班毕业后，从事工程咨询相关业务满4年；</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4.获工程技术类或工程经济类专业硕士学位后，从事工程咨询相关业务满3年；</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5.获工程技术类或工程经济类专业博士学位后，从事工程咨询相关业务满2年；</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6.获非工程技术类或工程经济类专业上述学历或学位人员，其从事工程咨询相关业务年限相应增加2年。</w:t>
      </w:r>
      <w:r w:rsidRPr="004C36AB">
        <w:rPr>
          <w:rFonts w:ascii="仿宋_GB2312" w:eastAsia="仿宋_GB2312" w:hAnsi="宋体" w:cs="宋体"/>
          <w:kern w:val="0"/>
          <w:sz w:val="32"/>
          <w:szCs w:val="32"/>
        </w:rPr>
        <w:br/>
      </w:r>
      <w:r w:rsidRPr="004C36AB">
        <w:rPr>
          <w:rFonts w:ascii="黑体" w:eastAsia="黑体" w:hAnsi="宋体" w:cs="宋体"/>
          <w:b/>
          <w:bCs/>
          <w:kern w:val="0"/>
          <w:sz w:val="32"/>
          <w:szCs w:val="32"/>
        </w:rPr>
        <w:t>   </w:t>
      </w:r>
      <w:r w:rsidRPr="004C36AB">
        <w:rPr>
          <w:rFonts w:ascii="黑体" w:eastAsia="黑体" w:hAnsi="宋体" w:cs="宋体"/>
          <w:b/>
          <w:bCs/>
          <w:kern w:val="0"/>
          <w:sz w:val="32"/>
          <w:szCs w:val="32"/>
        </w:rPr>
        <w:t xml:space="preserve"> 二、免考部分科目人员的条件</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具备下列条件之一者，可免试《工程咨询概论》、《宏</w:t>
      </w:r>
      <w:r w:rsidRPr="004C36AB">
        <w:rPr>
          <w:rFonts w:ascii="仿宋_GB2312" w:eastAsia="仿宋_GB2312" w:hAnsi="宋体" w:cs="宋体"/>
          <w:kern w:val="0"/>
          <w:sz w:val="32"/>
          <w:szCs w:val="32"/>
        </w:rPr>
        <w:lastRenderedPageBreak/>
        <w:t>观经济政策与发展规划》、《工程项目组织与管理》3个科目（报考级别为免3科）：</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1.符合考核认定范围，但在考核认定中未获得通过的人员；</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2.获国家计委或中国工程咨询协会优秀工程咨询成果奖项目及全国优秀工程勘察设计奖项目的主要完成人；</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3.在2002年底前按国家规定取得高级专业技术职务任职资格，并从事工程咨询相关业务满8年；</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4.通过国家执业资格考试，获得工程技术类执业资格证书，并从事工程咨询相关业务满8年。</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三、根据原人事部《关于做好香港、澳门居民参加内地统一举行的专业技术人员资格考试有关问题的通知》（国人部发〔2005〕9号）和原人事部、国务院台湾事务办公室《关于向台湾居民开放部分专业技术人员资格考试有关问题的通知》（国人部发〔2007〕78号）文件精神：</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1.香港、澳门居民申请参加注册咨询工程师（投资）执业资格考试，在报名时应向报名机构提交本人身份证明、国务院教育行政部门认可的相应专业学历或学位证书，以及相应专业机构从事相关专业工作年限的证明。</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2.台湾居民申请参加注册咨询工程师（投资）执业资格考试，在报名时应向报名机构提交《台湾居民来往大陆通行证》、国务院教育行政部门认可的相应专业学历或学位证书</w:t>
      </w:r>
      <w:r w:rsidRPr="004C36AB">
        <w:rPr>
          <w:rFonts w:ascii="仿宋_GB2312" w:eastAsia="仿宋_GB2312" w:hAnsi="宋体" w:cs="宋体"/>
          <w:kern w:val="0"/>
          <w:sz w:val="32"/>
          <w:szCs w:val="32"/>
        </w:rPr>
        <w:lastRenderedPageBreak/>
        <w:t>和本人工作单位出具的从事相应专业工作年限的证明。</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w:t>
      </w:r>
      <w:r w:rsidRPr="004C36AB">
        <w:rPr>
          <w:rFonts w:ascii="黑体" w:eastAsia="黑体" w:hAnsi="宋体" w:cs="宋体"/>
          <w:b/>
          <w:bCs/>
          <w:kern w:val="0"/>
          <w:sz w:val="32"/>
          <w:szCs w:val="32"/>
        </w:rPr>
        <w:t>四、报考条件的有关说明</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根据全国注册咨询工程师（投资）执业资格管理委员会《关于报考注册咨询工程师（投资）问题的说明》（管发字〔2003〕03号），就上述报名条件中的一些问题做具体说明：</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1. 报考人员不论是否离退休，也不受年龄限制。</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2.</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从业年限</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是指报名人员从事工程咨询相关业务时间的总和，截止日期为考试当年年底，按</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满周年计算</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3.</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工程技术类</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专业是指教育部规定的所有理工科专业；</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工程经济类</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专业包括工程管理、投资经济、技术经济、项目管理和经济管理专业。报名条件中有关学历的要求是指国家教育部承认的国民教育系列学历。</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4.</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工程咨询相关业务</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指规划咨询、项目建议书编制、项目可行性研究报告编制、评估咨询、工程设计、招投标咨询、工程监理和管理咨询，以及与这8项范围相关的工程咨询管理、投资建设管理、教育和培训业务。</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5.符合免考部分科目条件中第1款所称</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考核认定中未获得通过人员</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，是指符合考核认定的条件，但因受数量控制而未通过的人员。这部分人员名单需由全国注册咨询工程师（投资）执业资格认定工作领导小组办公室提供；第2款所称</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主要完成人</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是指原国家计委颁发的优秀研究成果（前称科技进步奖）一、二、三等奖，中国工程咨询协会颁</w:t>
      </w:r>
      <w:r w:rsidRPr="004C36AB">
        <w:rPr>
          <w:rFonts w:ascii="仿宋_GB2312" w:eastAsia="仿宋_GB2312" w:hAnsi="宋体" w:cs="宋体"/>
          <w:kern w:val="0"/>
          <w:sz w:val="32"/>
          <w:szCs w:val="32"/>
        </w:rPr>
        <w:lastRenderedPageBreak/>
        <w:t>发的全国优秀工程咨询成果一、二、三等奖，以及建设部颁发的优秀工程设计和优秀工程勘察金、银、铜奖所附获奖证书或获奖名单中所列所有人员。</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6. 符合免考部分科目条件中第4款所称</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获得工程技术类执业资格证书</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，范围仅限于建设部和人事部颁发的</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一级注册建筑师</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一级注册结构工程师</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注册城市规划师</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造价工程师</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和</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监理工程师</w:t>
      </w:r>
      <w:r w:rsidRPr="004C36AB">
        <w:rPr>
          <w:rFonts w:ascii="仿宋_GB2312" w:eastAsia="仿宋_GB2312" w:hAnsi="宋体" w:cs="宋体"/>
          <w:kern w:val="0"/>
          <w:sz w:val="32"/>
          <w:szCs w:val="32"/>
        </w:rPr>
        <w:t>”</w:t>
      </w:r>
      <w:r w:rsidRPr="004C36AB">
        <w:rPr>
          <w:rFonts w:ascii="仿宋_GB2312" w:eastAsia="仿宋_GB2312" w:hAnsi="宋体" w:cs="宋体"/>
          <w:kern w:val="0"/>
          <w:sz w:val="32"/>
          <w:szCs w:val="32"/>
        </w:rPr>
        <w:t>执业资格证书。</w:t>
      </w:r>
      <w:r w:rsidRPr="004C36AB">
        <w:rPr>
          <w:rFonts w:ascii="仿宋_GB2312" w:eastAsia="仿宋_GB2312" w:hAnsi="宋体" w:cs="宋体"/>
          <w:kern w:val="0"/>
          <w:sz w:val="32"/>
          <w:szCs w:val="32"/>
        </w:rPr>
        <w:br/>
      </w:r>
      <w:r w:rsidRPr="004C36AB">
        <w:rPr>
          <w:rFonts w:ascii="黑体" w:eastAsia="黑体" w:hAnsi="宋体" w:cs="宋体"/>
          <w:b/>
          <w:bCs/>
          <w:kern w:val="0"/>
          <w:sz w:val="32"/>
          <w:szCs w:val="32"/>
        </w:rPr>
        <w:t>   </w:t>
      </w:r>
      <w:r w:rsidRPr="004C36AB">
        <w:rPr>
          <w:rFonts w:ascii="黑体" w:eastAsia="黑体" w:hAnsi="宋体" w:cs="宋体"/>
          <w:b/>
          <w:bCs/>
          <w:kern w:val="0"/>
          <w:sz w:val="32"/>
          <w:szCs w:val="32"/>
        </w:rPr>
        <w:t xml:space="preserve"> 五、提交材料要求</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1.《2013年度注册咨询工程师（投资）执业资格考试报名发证登记表》（考生从网上自行下载，用A4纸双面打印，经单位审核盖章）一份。</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2.本人有效身份证、学历（位）证书原件和复印件各一份，以非全日制学历报考的人员,还须提交之前所取得的全日制学历证书原件和复印件一份。</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3.报名开始前半年内的大一寸彩色免冠证件照片2张，点贴在身份证复印件空白处，所交照片须与上传照片一致。</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4.符合免考部分科目条件中第1、2、4款的考生除提交上述材料外，还须提交免考条件中指定的材料或资格证书原件和复印件各一份。</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5．符合免考部分科目条件中第3款的考生还须提交高级专业技术资格证书和聘书的原件及复印件各一份。</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lastRenderedPageBreak/>
        <w:t>   </w:t>
      </w:r>
      <w:r w:rsidRPr="004C36AB">
        <w:rPr>
          <w:rFonts w:ascii="仿宋_GB2312" w:eastAsia="仿宋_GB2312" w:hAnsi="宋体" w:cs="宋体"/>
          <w:kern w:val="0"/>
          <w:sz w:val="32"/>
          <w:szCs w:val="32"/>
        </w:rPr>
        <w:t xml:space="preserve"> 6.外省市转入考生需提交转考证明。</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以上所附材料原件核对后退回，复印件均须使用A4纸，并加盖验印公章，由验证人签名。</w:t>
      </w:r>
      <w:r w:rsidRPr="004C36AB">
        <w:rPr>
          <w:rFonts w:ascii="仿宋_GB2312" w:eastAsia="仿宋_GB2312" w:hAnsi="宋体" w:cs="宋体"/>
          <w:kern w:val="0"/>
          <w:sz w:val="32"/>
          <w:szCs w:val="32"/>
        </w:rPr>
        <w:br/>
      </w:r>
      <w:r w:rsidRPr="004C36AB">
        <w:rPr>
          <w:rFonts w:ascii="仿宋_GB2312" w:eastAsia="仿宋_GB2312" w:hAnsi="宋体" w:cs="宋体"/>
          <w:kern w:val="0"/>
          <w:sz w:val="32"/>
          <w:szCs w:val="32"/>
        </w:rPr>
        <w:t>   </w:t>
      </w:r>
      <w:r w:rsidRPr="004C36AB">
        <w:rPr>
          <w:rFonts w:ascii="仿宋_GB2312" w:eastAsia="仿宋_GB2312" w:hAnsi="宋体" w:cs="宋体"/>
          <w:kern w:val="0"/>
          <w:sz w:val="32"/>
          <w:szCs w:val="32"/>
        </w:rPr>
        <w:t xml:space="preserve"> </w:t>
      </w:r>
      <w:r w:rsidRPr="004C36AB">
        <w:rPr>
          <w:rFonts w:ascii="仿宋_GB2312" w:eastAsia="仿宋_GB2312" w:hAnsi="宋体" w:cs="宋体"/>
          <w:b/>
          <w:bCs/>
          <w:kern w:val="0"/>
          <w:sz w:val="32"/>
          <w:szCs w:val="32"/>
        </w:rPr>
        <w:t>考生对提交的报考资历、学历的真实性、有效性负责。在报考阶段如提交虚假、无效资历、学历的，一经发现，取消报考资格；已参加考试成绩合格的，取消已取得专业技术资格，不给予发放资格证书。情节严重者，两年内不得参加专业技术人员资格考试。</w:t>
      </w:r>
    </w:p>
    <w:p w:rsidR="00A40E8C" w:rsidRPr="004C36AB" w:rsidRDefault="00A40E8C" w:rsidP="004C36AB">
      <w:pPr>
        <w:ind w:firstLine="420"/>
      </w:pPr>
    </w:p>
    <w:sectPr w:rsidR="00A40E8C" w:rsidRPr="004C36AB" w:rsidSect="00A40E8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228" w:rsidRDefault="00425228" w:rsidP="00F23A61">
      <w:pPr>
        <w:ind w:firstLine="420"/>
      </w:pPr>
      <w:r>
        <w:separator/>
      </w:r>
    </w:p>
  </w:endnote>
  <w:endnote w:type="continuationSeparator" w:id="0">
    <w:p w:rsidR="00425228" w:rsidRDefault="00425228" w:rsidP="00F23A6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228" w:rsidRDefault="00425228" w:rsidP="00F23A61">
      <w:pPr>
        <w:ind w:firstLine="420"/>
      </w:pPr>
      <w:r>
        <w:separator/>
      </w:r>
    </w:p>
  </w:footnote>
  <w:footnote w:type="continuationSeparator" w:id="0">
    <w:p w:rsidR="00425228" w:rsidRDefault="00425228" w:rsidP="00F23A6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3"/>
      <w:ind w:firstLineChars="0" w:firstLine="0"/>
      <w:jc w:val="both"/>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3A61"/>
    <w:rsid w:val="0007297D"/>
    <w:rsid w:val="00236B3A"/>
    <w:rsid w:val="00246044"/>
    <w:rsid w:val="002E5B49"/>
    <w:rsid w:val="004227CB"/>
    <w:rsid w:val="00425228"/>
    <w:rsid w:val="004545DF"/>
    <w:rsid w:val="004C36AB"/>
    <w:rsid w:val="005040C7"/>
    <w:rsid w:val="00517826"/>
    <w:rsid w:val="00565EDF"/>
    <w:rsid w:val="00601E63"/>
    <w:rsid w:val="00622E72"/>
    <w:rsid w:val="008479D9"/>
    <w:rsid w:val="00A2783B"/>
    <w:rsid w:val="00A40E8C"/>
    <w:rsid w:val="00AA24E1"/>
    <w:rsid w:val="00AA64FC"/>
    <w:rsid w:val="00B31066"/>
    <w:rsid w:val="00E316EB"/>
    <w:rsid w:val="00EB6C48"/>
    <w:rsid w:val="00F23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3A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3A61"/>
    <w:rPr>
      <w:sz w:val="18"/>
      <w:szCs w:val="18"/>
    </w:rPr>
  </w:style>
  <w:style w:type="paragraph" w:styleId="a4">
    <w:name w:val="footer"/>
    <w:basedOn w:val="a"/>
    <w:link w:val="Char0"/>
    <w:uiPriority w:val="99"/>
    <w:semiHidden/>
    <w:unhideWhenUsed/>
    <w:rsid w:val="00F23A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3A61"/>
    <w:rPr>
      <w:sz w:val="18"/>
      <w:szCs w:val="18"/>
    </w:rPr>
  </w:style>
  <w:style w:type="paragraph" w:styleId="a5">
    <w:name w:val="Plain Text"/>
    <w:basedOn w:val="a"/>
    <w:link w:val="Char1"/>
    <w:uiPriority w:val="99"/>
    <w:semiHidden/>
    <w:unhideWhenUsed/>
    <w:rsid w:val="00F23A61"/>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Char1">
    <w:name w:val="纯文本 Char"/>
    <w:basedOn w:val="a0"/>
    <w:link w:val="a5"/>
    <w:uiPriority w:val="99"/>
    <w:semiHidden/>
    <w:rsid w:val="00F23A61"/>
    <w:rPr>
      <w:rFonts w:ascii="宋体" w:eastAsia="宋体" w:hAnsi="宋体" w:cs="宋体"/>
      <w:kern w:val="0"/>
      <w:sz w:val="24"/>
      <w:szCs w:val="24"/>
    </w:rPr>
  </w:style>
  <w:style w:type="paragraph" w:styleId="3">
    <w:name w:val="Body Text Indent 3"/>
    <w:basedOn w:val="a"/>
    <w:link w:val="3Char"/>
    <w:uiPriority w:val="99"/>
    <w:semiHidden/>
    <w:unhideWhenUsed/>
    <w:rsid w:val="00F23A61"/>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3Char">
    <w:name w:val="正文文本缩进 3 Char"/>
    <w:basedOn w:val="a0"/>
    <w:link w:val="3"/>
    <w:uiPriority w:val="99"/>
    <w:semiHidden/>
    <w:rsid w:val="00F23A61"/>
    <w:rPr>
      <w:rFonts w:ascii="宋体" w:eastAsia="宋体" w:hAnsi="宋体" w:cs="宋体"/>
      <w:kern w:val="0"/>
      <w:sz w:val="24"/>
      <w:szCs w:val="24"/>
    </w:rPr>
  </w:style>
  <w:style w:type="paragraph" w:styleId="a6">
    <w:name w:val="Balloon Text"/>
    <w:basedOn w:val="a"/>
    <w:link w:val="Char2"/>
    <w:uiPriority w:val="99"/>
    <w:semiHidden/>
    <w:unhideWhenUsed/>
    <w:rsid w:val="00F23A61"/>
    <w:rPr>
      <w:sz w:val="18"/>
      <w:szCs w:val="18"/>
    </w:rPr>
  </w:style>
  <w:style w:type="character" w:customStyle="1" w:styleId="Char2">
    <w:name w:val="批注框文本 Char"/>
    <w:basedOn w:val="a0"/>
    <w:link w:val="a6"/>
    <w:uiPriority w:val="99"/>
    <w:semiHidden/>
    <w:rsid w:val="00F23A61"/>
    <w:rPr>
      <w:sz w:val="18"/>
      <w:szCs w:val="18"/>
    </w:rPr>
  </w:style>
  <w:style w:type="paragraph" w:styleId="a7">
    <w:name w:val="Normal (Web)"/>
    <w:basedOn w:val="a"/>
    <w:uiPriority w:val="99"/>
    <w:semiHidden/>
    <w:unhideWhenUsed/>
    <w:rsid w:val="00236B3A"/>
    <w:pPr>
      <w:widowControl/>
      <w:spacing w:before="100" w:beforeAutospacing="1" w:after="100" w:afterAutospacing="1"/>
      <w:ind w:firstLineChars="0" w:firstLine="0"/>
      <w:jc w:val="left"/>
    </w:pPr>
    <w:rPr>
      <w:rFonts w:ascii="宋体" w:eastAsia="宋体" w:hAnsi="宋体" w:cs="宋体"/>
      <w:color w:val="000000"/>
      <w:kern w:val="0"/>
      <w:sz w:val="24"/>
      <w:szCs w:val="24"/>
    </w:rPr>
  </w:style>
  <w:style w:type="character" w:styleId="a8">
    <w:name w:val="Strong"/>
    <w:basedOn w:val="a0"/>
    <w:uiPriority w:val="22"/>
    <w:qFormat/>
    <w:rsid w:val="00236B3A"/>
    <w:rPr>
      <w:b/>
      <w:bCs/>
    </w:rPr>
  </w:style>
  <w:style w:type="paragraph" w:styleId="a9">
    <w:name w:val="Body Text Indent"/>
    <w:basedOn w:val="a"/>
    <w:link w:val="Char3"/>
    <w:uiPriority w:val="99"/>
    <w:semiHidden/>
    <w:unhideWhenUsed/>
    <w:rsid w:val="00AA64FC"/>
    <w:pPr>
      <w:spacing w:after="120"/>
      <w:ind w:leftChars="200" w:left="420"/>
    </w:pPr>
  </w:style>
  <w:style w:type="character" w:customStyle="1" w:styleId="Char3">
    <w:name w:val="正文文本缩进 Char"/>
    <w:basedOn w:val="a0"/>
    <w:link w:val="a9"/>
    <w:uiPriority w:val="99"/>
    <w:semiHidden/>
    <w:rsid w:val="00AA64FC"/>
  </w:style>
  <w:style w:type="paragraph" w:customStyle="1" w:styleId="aa">
    <w:name w:val="a"/>
    <w:basedOn w:val="a"/>
    <w:rsid w:val="00622E72"/>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2220799">
      <w:bodyDiv w:val="1"/>
      <w:marLeft w:val="0"/>
      <w:marRight w:val="0"/>
      <w:marTop w:val="0"/>
      <w:marBottom w:val="0"/>
      <w:divBdr>
        <w:top w:val="none" w:sz="0" w:space="0" w:color="auto"/>
        <w:left w:val="none" w:sz="0" w:space="0" w:color="auto"/>
        <w:bottom w:val="none" w:sz="0" w:space="0" w:color="auto"/>
        <w:right w:val="none" w:sz="0" w:space="0" w:color="auto"/>
      </w:divBdr>
      <w:divsChild>
        <w:div w:id="851408157">
          <w:marLeft w:val="0"/>
          <w:marRight w:val="0"/>
          <w:marTop w:val="0"/>
          <w:marBottom w:val="0"/>
          <w:divBdr>
            <w:top w:val="none" w:sz="0" w:space="0" w:color="auto"/>
            <w:left w:val="none" w:sz="0" w:space="0" w:color="auto"/>
            <w:bottom w:val="none" w:sz="0" w:space="0" w:color="auto"/>
            <w:right w:val="none" w:sz="0" w:space="0" w:color="auto"/>
          </w:divBdr>
        </w:div>
      </w:divsChild>
    </w:div>
    <w:div w:id="755786149">
      <w:bodyDiv w:val="1"/>
      <w:marLeft w:val="0"/>
      <w:marRight w:val="0"/>
      <w:marTop w:val="0"/>
      <w:marBottom w:val="0"/>
      <w:divBdr>
        <w:top w:val="none" w:sz="0" w:space="0" w:color="auto"/>
        <w:left w:val="none" w:sz="0" w:space="0" w:color="auto"/>
        <w:bottom w:val="none" w:sz="0" w:space="0" w:color="auto"/>
        <w:right w:val="none" w:sz="0" w:space="0" w:color="auto"/>
      </w:divBdr>
      <w:divsChild>
        <w:div w:id="1589073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014872">
      <w:bodyDiv w:val="1"/>
      <w:marLeft w:val="0"/>
      <w:marRight w:val="0"/>
      <w:marTop w:val="0"/>
      <w:marBottom w:val="0"/>
      <w:divBdr>
        <w:top w:val="none" w:sz="0" w:space="0" w:color="auto"/>
        <w:left w:val="none" w:sz="0" w:space="0" w:color="auto"/>
        <w:bottom w:val="none" w:sz="0" w:space="0" w:color="auto"/>
        <w:right w:val="none" w:sz="0" w:space="0" w:color="auto"/>
      </w:divBdr>
      <w:divsChild>
        <w:div w:id="286546084">
          <w:marLeft w:val="0"/>
          <w:marRight w:val="0"/>
          <w:marTop w:val="0"/>
          <w:marBottom w:val="0"/>
          <w:divBdr>
            <w:top w:val="none" w:sz="0" w:space="0" w:color="auto"/>
            <w:left w:val="none" w:sz="0" w:space="0" w:color="auto"/>
            <w:bottom w:val="none" w:sz="0" w:space="0" w:color="auto"/>
            <w:right w:val="none" w:sz="0" w:space="0" w:color="auto"/>
          </w:divBdr>
        </w:div>
      </w:divsChild>
    </w:div>
    <w:div w:id="1039938297">
      <w:bodyDiv w:val="1"/>
      <w:marLeft w:val="0"/>
      <w:marRight w:val="0"/>
      <w:marTop w:val="0"/>
      <w:marBottom w:val="0"/>
      <w:divBdr>
        <w:top w:val="none" w:sz="0" w:space="0" w:color="auto"/>
        <w:left w:val="none" w:sz="0" w:space="0" w:color="auto"/>
        <w:bottom w:val="none" w:sz="0" w:space="0" w:color="auto"/>
        <w:right w:val="none" w:sz="0" w:space="0" w:color="auto"/>
      </w:divBdr>
      <w:divsChild>
        <w:div w:id="754320953">
          <w:marLeft w:val="0"/>
          <w:marRight w:val="0"/>
          <w:marTop w:val="0"/>
          <w:marBottom w:val="0"/>
          <w:divBdr>
            <w:top w:val="none" w:sz="0" w:space="0" w:color="auto"/>
            <w:left w:val="none" w:sz="0" w:space="0" w:color="auto"/>
            <w:bottom w:val="none" w:sz="0" w:space="0" w:color="auto"/>
            <w:right w:val="none" w:sz="0" w:space="0" w:color="auto"/>
          </w:divBdr>
        </w:div>
      </w:divsChild>
    </w:div>
    <w:div w:id="1790659809">
      <w:bodyDiv w:val="1"/>
      <w:marLeft w:val="0"/>
      <w:marRight w:val="0"/>
      <w:marTop w:val="0"/>
      <w:marBottom w:val="0"/>
      <w:divBdr>
        <w:top w:val="none" w:sz="0" w:space="0" w:color="auto"/>
        <w:left w:val="none" w:sz="0" w:space="0" w:color="auto"/>
        <w:bottom w:val="none" w:sz="0" w:space="0" w:color="auto"/>
        <w:right w:val="none" w:sz="0" w:space="0" w:color="auto"/>
      </w:divBdr>
      <w:divsChild>
        <w:div w:id="116067444">
          <w:marLeft w:val="0"/>
          <w:marRight w:val="0"/>
          <w:marTop w:val="0"/>
          <w:marBottom w:val="0"/>
          <w:divBdr>
            <w:top w:val="none" w:sz="0" w:space="0" w:color="auto"/>
            <w:left w:val="none" w:sz="0" w:space="0" w:color="auto"/>
            <w:bottom w:val="none" w:sz="0" w:space="0" w:color="auto"/>
            <w:right w:val="none" w:sz="0" w:space="0" w:color="auto"/>
          </w:divBdr>
        </w:div>
        <w:div w:id="97819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7</cp:revision>
  <dcterms:created xsi:type="dcterms:W3CDTF">2013-01-03T01:42:00Z</dcterms:created>
  <dcterms:modified xsi:type="dcterms:W3CDTF">2013-01-03T03:32:00Z</dcterms:modified>
</cp:coreProperties>
</file>